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00" w:rsidRPr="008C438E" w:rsidRDefault="00A661C0" w:rsidP="00BA6BF3">
      <w:pPr>
        <w:spacing w:after="120"/>
        <w:jc w:val="both"/>
        <w:rPr>
          <w:rFonts w:asciiTheme="majorHAnsi" w:hAnsiTheme="majorHAnsi"/>
          <w:b/>
        </w:rPr>
      </w:pPr>
      <w:r>
        <w:rPr>
          <w:rFonts w:asciiTheme="majorHAnsi" w:hAnsiTheme="majorHAnsi"/>
          <w:b/>
        </w:rPr>
        <w:t xml:space="preserve"> </w:t>
      </w:r>
      <w:r w:rsidR="003F0623" w:rsidRPr="008C438E">
        <w:rPr>
          <w:rFonts w:asciiTheme="majorHAnsi" w:hAnsiTheme="majorHAnsi"/>
          <w:b/>
        </w:rPr>
        <w:t>ACUERDO DEL COMITÉ DE GARANTÍA DE ACCESO Y TRANSP</w:t>
      </w:r>
      <w:r w:rsidR="00466747" w:rsidRPr="008C438E">
        <w:rPr>
          <w:rFonts w:asciiTheme="majorHAnsi" w:hAnsiTheme="majorHAnsi"/>
          <w:b/>
        </w:rPr>
        <w:t>ARENCIA DE LA INFORMACIÓN POR EL</w:t>
      </w:r>
      <w:r w:rsidR="003F0623" w:rsidRPr="008C438E">
        <w:rPr>
          <w:rFonts w:asciiTheme="majorHAnsi" w:hAnsiTheme="majorHAnsi"/>
          <w:b/>
        </w:rPr>
        <w:t xml:space="preserve"> QUE SE </w:t>
      </w:r>
      <w:r w:rsidR="00B5448E" w:rsidRPr="008C438E">
        <w:rPr>
          <w:rFonts w:asciiTheme="majorHAnsi" w:hAnsiTheme="majorHAnsi"/>
          <w:b/>
        </w:rPr>
        <w:t>INSTRUYE</w:t>
      </w:r>
      <w:r w:rsidR="003F0623" w:rsidRPr="008C438E">
        <w:rPr>
          <w:rFonts w:asciiTheme="majorHAnsi" w:hAnsiTheme="majorHAnsi"/>
          <w:b/>
        </w:rPr>
        <w:t xml:space="preserve"> A </w:t>
      </w:r>
      <w:r w:rsidR="00B5448E" w:rsidRPr="008C438E">
        <w:rPr>
          <w:rFonts w:asciiTheme="majorHAnsi" w:hAnsiTheme="majorHAnsi"/>
          <w:b/>
        </w:rPr>
        <w:t xml:space="preserve">LA UNIDAD DE ENLACE DEL SENADO DE LA REPÚBLICA </w:t>
      </w:r>
      <w:r w:rsidR="00466747" w:rsidRPr="008C438E">
        <w:rPr>
          <w:rFonts w:asciiTheme="majorHAnsi" w:hAnsiTheme="majorHAnsi"/>
          <w:b/>
        </w:rPr>
        <w:t xml:space="preserve">LA REALIZACIÓN DE DIVERSAS ACTIVIDADES PARA </w:t>
      </w:r>
      <w:r w:rsidR="00F413CE" w:rsidRPr="008C438E">
        <w:rPr>
          <w:rFonts w:asciiTheme="majorHAnsi" w:hAnsiTheme="majorHAnsi"/>
          <w:b/>
        </w:rPr>
        <w:t xml:space="preserve">FORTALECEER </w:t>
      </w:r>
      <w:r w:rsidR="00466747" w:rsidRPr="008C438E">
        <w:rPr>
          <w:rFonts w:asciiTheme="majorHAnsi" w:hAnsiTheme="majorHAnsi"/>
          <w:b/>
        </w:rPr>
        <w:t xml:space="preserve">LA TRANSPARENCIA Y LA PROTECCIÓN DE DATOS PERSONALES EN EL SENADO DE LA REPÚBLICA. </w:t>
      </w:r>
    </w:p>
    <w:p w:rsidR="003F0623" w:rsidRPr="008C438E" w:rsidRDefault="003F0623" w:rsidP="00BA6BF3">
      <w:pPr>
        <w:spacing w:after="120"/>
        <w:rPr>
          <w:rFonts w:asciiTheme="majorHAnsi" w:hAnsiTheme="majorHAnsi"/>
        </w:rPr>
      </w:pPr>
    </w:p>
    <w:p w:rsidR="00581300" w:rsidRPr="008C438E" w:rsidRDefault="00581300" w:rsidP="00BA6BF3">
      <w:pPr>
        <w:spacing w:after="120"/>
        <w:jc w:val="both"/>
        <w:rPr>
          <w:rFonts w:asciiTheme="majorHAnsi" w:hAnsiTheme="majorHAnsi"/>
          <w:lang w:val="es-MX"/>
        </w:rPr>
      </w:pPr>
      <w:r w:rsidRPr="008C438E">
        <w:rPr>
          <w:rFonts w:asciiTheme="majorHAnsi" w:hAnsiTheme="majorHAnsi"/>
        </w:rPr>
        <w:t xml:space="preserve">Con fundamento en lo dispuesto por </w:t>
      </w:r>
      <w:r w:rsidR="007E0860" w:rsidRPr="008C438E">
        <w:rPr>
          <w:rFonts w:asciiTheme="majorHAnsi" w:hAnsiTheme="majorHAnsi"/>
        </w:rPr>
        <w:t>e</w:t>
      </w:r>
      <w:r w:rsidR="00C64C18" w:rsidRPr="008C438E">
        <w:rPr>
          <w:rFonts w:asciiTheme="majorHAnsi" w:hAnsiTheme="majorHAnsi"/>
        </w:rPr>
        <w:t>l artículo 295</w:t>
      </w:r>
      <w:r w:rsidRPr="008C438E">
        <w:rPr>
          <w:rFonts w:asciiTheme="majorHAnsi" w:hAnsiTheme="majorHAnsi"/>
        </w:rPr>
        <w:t xml:space="preserve"> del Reglamento </w:t>
      </w:r>
      <w:r w:rsidR="00C64C18" w:rsidRPr="008C438E">
        <w:rPr>
          <w:rFonts w:asciiTheme="majorHAnsi" w:hAnsiTheme="majorHAnsi"/>
        </w:rPr>
        <w:t>del Senado de la República</w:t>
      </w:r>
      <w:r w:rsidR="007E0860" w:rsidRPr="008C438E">
        <w:rPr>
          <w:rFonts w:asciiTheme="majorHAnsi" w:hAnsiTheme="majorHAnsi"/>
        </w:rPr>
        <w:t xml:space="preserve"> y</w:t>
      </w:r>
      <w:r w:rsidR="00F413CE" w:rsidRPr="008C438E">
        <w:rPr>
          <w:rFonts w:asciiTheme="majorHAnsi" w:hAnsiTheme="majorHAnsi"/>
        </w:rPr>
        <w:t xml:space="preserve"> el </w:t>
      </w:r>
      <w:r w:rsidR="00C64C18" w:rsidRPr="008C438E">
        <w:rPr>
          <w:rFonts w:asciiTheme="majorHAnsi" w:hAnsiTheme="majorHAnsi"/>
          <w:lang w:val="es-MX"/>
        </w:rPr>
        <w:t>Acuerdo Parlamentario para la Aplicación de la L</w:t>
      </w:r>
      <w:r w:rsidR="00D24E9F" w:rsidRPr="008C438E">
        <w:rPr>
          <w:rFonts w:asciiTheme="majorHAnsi" w:hAnsiTheme="majorHAnsi"/>
          <w:lang w:val="es-MX"/>
        </w:rPr>
        <w:t xml:space="preserve">ey </w:t>
      </w:r>
      <w:r w:rsidR="00C64C18" w:rsidRPr="008C438E">
        <w:rPr>
          <w:rFonts w:asciiTheme="majorHAnsi" w:hAnsiTheme="majorHAnsi"/>
          <w:lang w:val="es-MX"/>
        </w:rPr>
        <w:t>F</w:t>
      </w:r>
      <w:r w:rsidR="00D24E9F" w:rsidRPr="008C438E">
        <w:rPr>
          <w:rFonts w:asciiTheme="majorHAnsi" w:hAnsiTheme="majorHAnsi"/>
          <w:lang w:val="es-MX"/>
        </w:rPr>
        <w:t xml:space="preserve">ederal de </w:t>
      </w:r>
      <w:r w:rsidR="00C64C18" w:rsidRPr="008C438E">
        <w:rPr>
          <w:rFonts w:asciiTheme="majorHAnsi" w:hAnsiTheme="majorHAnsi"/>
          <w:lang w:val="es-MX"/>
        </w:rPr>
        <w:t>T</w:t>
      </w:r>
      <w:r w:rsidR="00D24E9F" w:rsidRPr="008C438E">
        <w:rPr>
          <w:rFonts w:asciiTheme="majorHAnsi" w:hAnsiTheme="majorHAnsi"/>
          <w:lang w:val="es-MX"/>
        </w:rPr>
        <w:t xml:space="preserve">ransparencia y </w:t>
      </w:r>
      <w:r w:rsidR="00C64C18" w:rsidRPr="008C438E">
        <w:rPr>
          <w:rFonts w:asciiTheme="majorHAnsi" w:hAnsiTheme="majorHAnsi"/>
          <w:lang w:val="es-MX"/>
        </w:rPr>
        <w:t>A</w:t>
      </w:r>
      <w:r w:rsidR="00D24E9F" w:rsidRPr="008C438E">
        <w:rPr>
          <w:rFonts w:asciiTheme="majorHAnsi" w:hAnsiTheme="majorHAnsi"/>
          <w:lang w:val="es-MX"/>
        </w:rPr>
        <w:t xml:space="preserve">cceso a la </w:t>
      </w:r>
      <w:r w:rsidR="00C64C18" w:rsidRPr="008C438E">
        <w:rPr>
          <w:rFonts w:asciiTheme="majorHAnsi" w:hAnsiTheme="majorHAnsi"/>
          <w:lang w:val="es-MX"/>
        </w:rPr>
        <w:t>I</w:t>
      </w:r>
      <w:r w:rsidR="00D24E9F" w:rsidRPr="008C438E">
        <w:rPr>
          <w:rFonts w:asciiTheme="majorHAnsi" w:hAnsiTheme="majorHAnsi"/>
          <w:lang w:val="es-MX"/>
        </w:rPr>
        <w:t xml:space="preserve">nformación </w:t>
      </w:r>
      <w:r w:rsidR="00C64C18" w:rsidRPr="008C438E">
        <w:rPr>
          <w:rFonts w:asciiTheme="majorHAnsi" w:hAnsiTheme="majorHAnsi"/>
          <w:lang w:val="es-MX"/>
        </w:rPr>
        <w:t>P</w:t>
      </w:r>
      <w:r w:rsidR="00D24E9F" w:rsidRPr="008C438E">
        <w:rPr>
          <w:rFonts w:asciiTheme="majorHAnsi" w:hAnsiTheme="majorHAnsi"/>
          <w:lang w:val="es-MX"/>
        </w:rPr>
        <w:t xml:space="preserve">ública </w:t>
      </w:r>
      <w:r w:rsidR="00C64C18" w:rsidRPr="008C438E">
        <w:rPr>
          <w:rFonts w:asciiTheme="majorHAnsi" w:hAnsiTheme="majorHAnsi"/>
          <w:lang w:val="es-MX"/>
        </w:rPr>
        <w:t>G</w:t>
      </w:r>
      <w:r w:rsidR="00D24E9F" w:rsidRPr="008C438E">
        <w:rPr>
          <w:rFonts w:asciiTheme="majorHAnsi" w:hAnsiTheme="majorHAnsi"/>
          <w:lang w:val="es-MX"/>
        </w:rPr>
        <w:t>ubernamental</w:t>
      </w:r>
      <w:r w:rsidR="00C64C18" w:rsidRPr="008C438E">
        <w:rPr>
          <w:rFonts w:asciiTheme="majorHAnsi" w:hAnsiTheme="majorHAnsi"/>
          <w:lang w:val="es-MX"/>
        </w:rPr>
        <w:t xml:space="preserve"> en la Cámara de Senadores</w:t>
      </w:r>
      <w:r w:rsidR="00561294" w:rsidRPr="008C438E">
        <w:rPr>
          <w:rFonts w:asciiTheme="majorHAnsi" w:hAnsiTheme="majorHAnsi"/>
          <w:lang w:val="es-MX"/>
        </w:rPr>
        <w:t>,</w:t>
      </w:r>
      <w:r w:rsidR="00C64C18" w:rsidRPr="008C438E">
        <w:rPr>
          <w:rFonts w:asciiTheme="majorHAnsi" w:hAnsiTheme="majorHAnsi"/>
          <w:lang w:val="es-MX"/>
        </w:rPr>
        <w:t xml:space="preserve"> </w:t>
      </w:r>
      <w:r w:rsidRPr="008C438E">
        <w:rPr>
          <w:rFonts w:asciiTheme="majorHAnsi" w:hAnsiTheme="majorHAnsi"/>
        </w:rPr>
        <w:t>y</w:t>
      </w:r>
    </w:p>
    <w:p w:rsidR="00581300" w:rsidRPr="008C438E" w:rsidRDefault="00581300" w:rsidP="00B50468">
      <w:pPr>
        <w:spacing w:before="240" w:after="240"/>
        <w:jc w:val="center"/>
        <w:rPr>
          <w:rFonts w:asciiTheme="majorHAnsi" w:hAnsiTheme="majorHAnsi"/>
          <w:b/>
        </w:rPr>
      </w:pPr>
      <w:r w:rsidRPr="008C438E">
        <w:rPr>
          <w:rFonts w:asciiTheme="majorHAnsi" w:hAnsiTheme="majorHAnsi"/>
          <w:b/>
        </w:rPr>
        <w:t>CONSIDERANDO</w:t>
      </w:r>
    </w:p>
    <w:p w:rsidR="00347269" w:rsidRPr="008C438E" w:rsidRDefault="00347269" w:rsidP="00BA6BF3">
      <w:pPr>
        <w:spacing w:after="120"/>
        <w:jc w:val="both"/>
        <w:rPr>
          <w:rFonts w:asciiTheme="majorHAnsi" w:eastAsia="MS Mincho" w:hAnsiTheme="majorHAnsi" w:cs="Times New Roman"/>
        </w:rPr>
      </w:pPr>
      <w:r w:rsidRPr="008C438E">
        <w:rPr>
          <w:rFonts w:asciiTheme="majorHAnsi" w:hAnsiTheme="majorHAnsi"/>
        </w:rPr>
        <w:t>Que e</w:t>
      </w:r>
      <w:r w:rsidRPr="008C438E">
        <w:rPr>
          <w:rFonts w:asciiTheme="majorHAnsi" w:eastAsia="MS Mincho" w:hAnsiTheme="majorHAnsi" w:cs="Times New Roman"/>
        </w:rPr>
        <w:t>l derecho a la información será garantizado por el Estado</w:t>
      </w:r>
      <w:r w:rsidRPr="008C438E">
        <w:rPr>
          <w:rFonts w:asciiTheme="majorHAnsi" w:hAnsiTheme="majorHAnsi"/>
        </w:rPr>
        <w:t xml:space="preserve"> por lo que las entidades oficiales, entre las que se encuentra el Senado de la República, reconocen que t</w:t>
      </w:r>
      <w:r w:rsidRPr="008C438E">
        <w:rPr>
          <w:rFonts w:asciiTheme="majorHAnsi" w:eastAsia="MS Mincho" w:hAnsiTheme="majorHAnsi" w:cs="Times New Roman"/>
        </w:rPr>
        <w:t xml:space="preserve">oda la información </w:t>
      </w:r>
      <w:r w:rsidRPr="008C438E">
        <w:rPr>
          <w:rFonts w:asciiTheme="majorHAnsi" w:hAnsiTheme="majorHAnsi"/>
        </w:rPr>
        <w:t xml:space="preserve">gubernamental </w:t>
      </w:r>
      <w:r w:rsidRPr="008C438E">
        <w:rPr>
          <w:rFonts w:asciiTheme="majorHAnsi" w:eastAsia="MS Mincho" w:hAnsiTheme="majorHAnsi" w:cs="Times New Roman"/>
        </w:rPr>
        <w:t>es pública y sólo podrá ser reservada temporalmente por razones de interés público</w:t>
      </w:r>
      <w:r w:rsidRPr="008C438E">
        <w:rPr>
          <w:rFonts w:asciiTheme="majorHAnsi" w:hAnsiTheme="majorHAnsi"/>
        </w:rPr>
        <w:t xml:space="preserve">, que los </w:t>
      </w:r>
      <w:r w:rsidRPr="008C438E">
        <w:rPr>
          <w:rFonts w:asciiTheme="majorHAnsi" w:eastAsia="MS Mincho" w:hAnsiTheme="majorHAnsi" w:cs="Times New Roman"/>
        </w:rPr>
        <w:t xml:space="preserve">datos personales </w:t>
      </w:r>
      <w:r w:rsidRPr="008C438E">
        <w:rPr>
          <w:rFonts w:asciiTheme="majorHAnsi" w:hAnsiTheme="majorHAnsi"/>
        </w:rPr>
        <w:t xml:space="preserve">estarán </w:t>
      </w:r>
      <w:r w:rsidRPr="008C438E">
        <w:rPr>
          <w:rFonts w:asciiTheme="majorHAnsi" w:eastAsia="MS Mincho" w:hAnsiTheme="majorHAnsi" w:cs="Times New Roman"/>
        </w:rPr>
        <w:t>protegid</w:t>
      </w:r>
      <w:r w:rsidRPr="008C438E">
        <w:rPr>
          <w:rFonts w:asciiTheme="majorHAnsi" w:hAnsiTheme="majorHAnsi"/>
        </w:rPr>
        <w:t xml:space="preserve">os y que </w:t>
      </w:r>
      <w:r w:rsidR="002F0CA9" w:rsidRPr="008C438E">
        <w:rPr>
          <w:rFonts w:asciiTheme="majorHAnsi" w:hAnsiTheme="majorHAnsi"/>
        </w:rPr>
        <w:t>s</w:t>
      </w:r>
      <w:r w:rsidRPr="008C438E">
        <w:rPr>
          <w:rFonts w:asciiTheme="majorHAnsi" w:eastAsia="MS Mincho" w:hAnsiTheme="majorHAnsi" w:cs="Times New Roman"/>
        </w:rPr>
        <w:t>e establecerán mecanismos de ac</w:t>
      </w:r>
      <w:r w:rsidR="008C438E" w:rsidRPr="008C438E">
        <w:rPr>
          <w:rFonts w:asciiTheme="majorHAnsi" w:eastAsia="MS Mincho" w:hAnsiTheme="majorHAnsi" w:cs="Times New Roman"/>
        </w:rPr>
        <w:t>ceso a la información expeditos, según lo establecen los artículo 6 y 16 de la Constitución Política de los Estados Unidos Mexicanos.</w:t>
      </w:r>
    </w:p>
    <w:p w:rsidR="00F413CE" w:rsidRPr="008C438E" w:rsidRDefault="00F413CE" w:rsidP="00BA6BF3">
      <w:pPr>
        <w:spacing w:after="120"/>
        <w:jc w:val="both"/>
        <w:rPr>
          <w:rFonts w:asciiTheme="majorHAnsi" w:hAnsiTheme="majorHAnsi"/>
        </w:rPr>
      </w:pPr>
      <w:r w:rsidRPr="008C438E">
        <w:rPr>
          <w:rFonts w:asciiTheme="majorHAnsi" w:hAnsiTheme="majorHAnsi"/>
        </w:rPr>
        <w:t>Que el Comité de Garantía de Acceso y Transparencia de la Información (en adelante COGATI)</w:t>
      </w:r>
      <w:r w:rsidR="008C438E" w:rsidRPr="008C438E">
        <w:rPr>
          <w:rFonts w:asciiTheme="majorHAnsi" w:hAnsiTheme="majorHAnsi"/>
        </w:rPr>
        <w:t>, de conformidad con el artículo 17 del Acuerdo Parlamentario para la Aplicación de la Ley Federal de Transparencia y Acceso a la Información Pública Gubernamental en la Cámara de Senadores,</w:t>
      </w:r>
      <w:r w:rsidRPr="008C438E">
        <w:rPr>
          <w:rFonts w:asciiTheme="majorHAnsi" w:hAnsiTheme="majorHAnsi"/>
        </w:rPr>
        <w:t xml:space="preserve"> es el órgano garante, especializado e imparcial, dotado de autonomía operativa y de gestión, responsable de coordinar y supervisar el adecuado cumplimiento de la ley de la materia por parte de los órganos y unidades administrativas de</w:t>
      </w:r>
      <w:r w:rsidR="002F0CA9" w:rsidRPr="008C438E">
        <w:rPr>
          <w:rFonts w:asciiTheme="majorHAnsi" w:hAnsiTheme="majorHAnsi"/>
        </w:rPr>
        <w:t>l Senado</w:t>
      </w:r>
      <w:r w:rsidR="00F7553A" w:rsidRPr="008C438E">
        <w:rPr>
          <w:rFonts w:asciiTheme="majorHAnsi" w:hAnsiTheme="majorHAnsi"/>
        </w:rPr>
        <w:t>, pudiendo recomendar procedimientos sencillos y expeditos para garantizar el acceso a la información pública.</w:t>
      </w:r>
    </w:p>
    <w:p w:rsidR="000F32AB" w:rsidRPr="008C438E" w:rsidRDefault="000F32AB" w:rsidP="00BA6BF3">
      <w:pPr>
        <w:spacing w:after="120"/>
        <w:jc w:val="both"/>
        <w:rPr>
          <w:rFonts w:asciiTheme="majorHAnsi" w:hAnsiTheme="majorHAnsi"/>
        </w:rPr>
      </w:pPr>
      <w:r w:rsidRPr="008C438E">
        <w:rPr>
          <w:rFonts w:asciiTheme="majorHAnsi" w:hAnsiTheme="majorHAnsi"/>
        </w:rPr>
        <w:t xml:space="preserve">Que la Cámara de Senadores, para el </w:t>
      </w:r>
      <w:r w:rsidR="00AF5247" w:rsidRPr="008C438E">
        <w:rPr>
          <w:rFonts w:asciiTheme="majorHAnsi" w:hAnsiTheme="majorHAnsi"/>
        </w:rPr>
        <w:t>desahogo</w:t>
      </w:r>
      <w:r w:rsidRPr="008C438E">
        <w:rPr>
          <w:rFonts w:asciiTheme="majorHAnsi" w:hAnsiTheme="majorHAnsi"/>
        </w:rPr>
        <w:t xml:space="preserve"> de sus tareas legislativas y administrativas, contará con las Secretarías Generales de Servicios Parlamentarios y de Servicios Administrativos, así como las unidades administrativas que acuerde la Mesa Directiva, como el caso de la Unidad de Enlace para el Acceso y la Transparencia de la Información</w:t>
      </w:r>
      <w:r w:rsidR="00F7553A" w:rsidRPr="008C438E">
        <w:rPr>
          <w:rFonts w:asciiTheme="majorHAnsi" w:hAnsiTheme="majorHAnsi"/>
        </w:rPr>
        <w:t xml:space="preserve"> (en adelante Unidad de Enlace)</w:t>
      </w:r>
      <w:r w:rsidR="008C438E" w:rsidRPr="008C438E">
        <w:rPr>
          <w:rFonts w:asciiTheme="majorHAnsi" w:hAnsiTheme="majorHAnsi"/>
        </w:rPr>
        <w:t>, de conformidad con la Ley Orgánica del Congreso General de los Estados Unidos Mexicanos.</w:t>
      </w:r>
    </w:p>
    <w:p w:rsidR="00C01065" w:rsidRPr="008C438E" w:rsidRDefault="00C01065" w:rsidP="00BA6BF3">
      <w:pPr>
        <w:spacing w:after="120"/>
        <w:jc w:val="both"/>
        <w:rPr>
          <w:rFonts w:asciiTheme="majorHAnsi" w:hAnsiTheme="majorHAnsi"/>
        </w:rPr>
      </w:pPr>
      <w:r w:rsidRPr="008C438E">
        <w:rPr>
          <w:rFonts w:asciiTheme="majorHAnsi" w:hAnsiTheme="majorHAnsi"/>
        </w:rPr>
        <w:t xml:space="preserve">Que la Unidad de Enlace </w:t>
      </w:r>
      <w:r w:rsidRPr="008C438E">
        <w:rPr>
          <w:rFonts w:asciiTheme="majorHAnsi" w:hAnsiTheme="majorHAnsi"/>
          <w:lang w:val="es-MX"/>
        </w:rPr>
        <w:t xml:space="preserve">es el órgano técnico responsable de instrumentar los sistemas, procedimientos y actividades necesarios para garantizar </w:t>
      </w:r>
      <w:r w:rsidR="00AF5247" w:rsidRPr="008C438E">
        <w:rPr>
          <w:rFonts w:asciiTheme="majorHAnsi" w:hAnsiTheme="majorHAnsi"/>
          <w:lang w:val="es-MX"/>
        </w:rPr>
        <w:t xml:space="preserve">y optimizar </w:t>
      </w:r>
      <w:r w:rsidRPr="008C438E">
        <w:rPr>
          <w:rFonts w:asciiTheme="majorHAnsi" w:hAnsiTheme="majorHAnsi"/>
          <w:lang w:val="es-MX"/>
        </w:rPr>
        <w:t>el acceso a la información pública del Senado y realiza sus actividades bajo la conducción de la Mesa Directiva y del COGATI</w:t>
      </w:r>
      <w:r w:rsidR="008C438E" w:rsidRPr="008C438E">
        <w:rPr>
          <w:rFonts w:asciiTheme="majorHAnsi" w:hAnsiTheme="majorHAnsi"/>
          <w:lang w:val="es-MX"/>
        </w:rPr>
        <w:t xml:space="preserve">, tal y como lo establecen los artículos 38 y 39 del </w:t>
      </w:r>
      <w:hyperlink r:id="rId8" w:tgtFrame="_blank" w:history="1">
        <w:r w:rsidR="008C438E" w:rsidRPr="008C438E">
          <w:rPr>
            <w:rFonts w:asciiTheme="majorHAnsi" w:hAnsiTheme="majorHAnsi"/>
          </w:rPr>
          <w:t>Estatuto para los Servicios Parlamentarios, Administrativos y Técnicos del Senado de la República</w:t>
        </w:r>
      </w:hyperlink>
      <w:r w:rsidR="008C438E" w:rsidRPr="008C438E">
        <w:rPr>
          <w:rFonts w:asciiTheme="majorHAnsi" w:hAnsiTheme="majorHAnsi"/>
        </w:rPr>
        <w:t>.</w:t>
      </w:r>
    </w:p>
    <w:p w:rsidR="002F0CA9" w:rsidRPr="008C438E" w:rsidRDefault="002F0CA9" w:rsidP="00BA6BF3">
      <w:pPr>
        <w:spacing w:after="120"/>
        <w:jc w:val="both"/>
        <w:rPr>
          <w:rFonts w:asciiTheme="majorHAnsi" w:hAnsiTheme="majorHAnsi"/>
        </w:rPr>
      </w:pPr>
      <w:r w:rsidRPr="008C438E">
        <w:rPr>
          <w:rFonts w:asciiTheme="majorHAnsi" w:hAnsiTheme="majorHAnsi"/>
        </w:rPr>
        <w:lastRenderedPageBreak/>
        <w:t xml:space="preserve">Que el 15 de noviembre de 2012 el Pleno del Senado aprobó el Acuerdo de la Junta de Coordinación Política por el que se constituye el COGATI para su funcionamiento durante las Legislaturas LXII y LXIII, mismo que estableció que </w:t>
      </w:r>
      <w:r w:rsidR="009B17DB" w:rsidRPr="008C438E">
        <w:rPr>
          <w:rFonts w:asciiTheme="majorHAnsi" w:hAnsiTheme="majorHAnsi"/>
        </w:rPr>
        <w:t xml:space="preserve">la Cámara tiene el firme propósito de </w:t>
      </w:r>
      <w:r w:rsidRPr="008C438E">
        <w:rPr>
          <w:rFonts w:asciiTheme="majorHAnsi" w:hAnsiTheme="majorHAnsi"/>
        </w:rPr>
        <w:t>atender debida</w:t>
      </w:r>
      <w:r w:rsidR="009B17DB" w:rsidRPr="008C438E">
        <w:rPr>
          <w:rFonts w:asciiTheme="majorHAnsi" w:hAnsiTheme="majorHAnsi"/>
        </w:rPr>
        <w:t xml:space="preserve">mente </w:t>
      </w:r>
      <w:r w:rsidRPr="008C438E">
        <w:rPr>
          <w:rFonts w:asciiTheme="majorHAnsi" w:hAnsiTheme="majorHAnsi"/>
        </w:rPr>
        <w:t xml:space="preserve">el derecho </w:t>
      </w:r>
      <w:r w:rsidR="009B17DB" w:rsidRPr="008C438E">
        <w:rPr>
          <w:rFonts w:asciiTheme="majorHAnsi" w:hAnsiTheme="majorHAnsi"/>
        </w:rPr>
        <w:t xml:space="preserve">de </w:t>
      </w:r>
      <w:r w:rsidRPr="008C438E">
        <w:rPr>
          <w:rFonts w:asciiTheme="majorHAnsi" w:hAnsiTheme="majorHAnsi"/>
        </w:rPr>
        <w:t xml:space="preserve">acceso a </w:t>
      </w:r>
      <w:r w:rsidR="009B17DB" w:rsidRPr="008C438E">
        <w:rPr>
          <w:rFonts w:asciiTheme="majorHAnsi" w:hAnsiTheme="majorHAnsi"/>
        </w:rPr>
        <w:t>su</w:t>
      </w:r>
      <w:r w:rsidRPr="008C438E">
        <w:rPr>
          <w:rFonts w:asciiTheme="majorHAnsi" w:hAnsiTheme="majorHAnsi"/>
        </w:rPr>
        <w:t xml:space="preserve"> información</w:t>
      </w:r>
      <w:r w:rsidR="009B17DB" w:rsidRPr="008C438E">
        <w:rPr>
          <w:rFonts w:asciiTheme="majorHAnsi" w:hAnsiTheme="majorHAnsi"/>
        </w:rPr>
        <w:t xml:space="preserve">, </w:t>
      </w:r>
      <w:r w:rsidRPr="008C438E">
        <w:rPr>
          <w:rFonts w:asciiTheme="majorHAnsi" w:hAnsiTheme="majorHAnsi"/>
        </w:rPr>
        <w:t>conforme lo que se establece en la</w:t>
      </w:r>
      <w:r w:rsidR="009B17DB" w:rsidRPr="008C438E">
        <w:rPr>
          <w:rFonts w:asciiTheme="majorHAnsi" w:hAnsiTheme="majorHAnsi"/>
        </w:rPr>
        <w:t xml:space="preserve"> normatividad aplicable en la materia.</w:t>
      </w:r>
    </w:p>
    <w:p w:rsidR="00B11CBD" w:rsidRPr="008C438E" w:rsidRDefault="00B11CBD" w:rsidP="00BA6BF3">
      <w:pPr>
        <w:spacing w:after="120"/>
        <w:jc w:val="both"/>
        <w:rPr>
          <w:rFonts w:asciiTheme="majorHAnsi" w:hAnsiTheme="majorHAnsi"/>
        </w:rPr>
      </w:pPr>
      <w:r w:rsidRPr="008C438E">
        <w:rPr>
          <w:rFonts w:asciiTheme="majorHAnsi" w:hAnsiTheme="majorHAnsi"/>
        </w:rPr>
        <w:t>Que el día 29 de noviembre de 2012</w:t>
      </w:r>
      <w:r w:rsidR="00C35E7E" w:rsidRPr="008C438E">
        <w:rPr>
          <w:rFonts w:asciiTheme="majorHAnsi" w:hAnsiTheme="majorHAnsi"/>
        </w:rPr>
        <w:t>,</w:t>
      </w:r>
      <w:r w:rsidRPr="008C438E">
        <w:rPr>
          <w:rFonts w:asciiTheme="majorHAnsi" w:hAnsiTheme="majorHAnsi"/>
        </w:rPr>
        <w:t xml:space="preserve"> en la Reunión de Instalación del COGATI</w:t>
      </w:r>
      <w:r w:rsidR="00C35E7E" w:rsidRPr="008C438E">
        <w:rPr>
          <w:rFonts w:asciiTheme="majorHAnsi" w:hAnsiTheme="majorHAnsi"/>
        </w:rPr>
        <w:t>,</w:t>
      </w:r>
      <w:r w:rsidRPr="008C438E">
        <w:rPr>
          <w:rFonts w:asciiTheme="majorHAnsi" w:hAnsiTheme="majorHAnsi"/>
        </w:rPr>
        <w:t xml:space="preserve"> fue aprobado </w:t>
      </w:r>
      <w:r w:rsidR="00C35E7E" w:rsidRPr="008C438E">
        <w:rPr>
          <w:rFonts w:asciiTheme="majorHAnsi" w:hAnsiTheme="majorHAnsi"/>
        </w:rPr>
        <w:t xml:space="preserve">por unanimidad de los presentes, </w:t>
      </w:r>
      <w:r w:rsidRPr="008C438E">
        <w:rPr>
          <w:rFonts w:asciiTheme="majorHAnsi" w:hAnsiTheme="majorHAnsi"/>
        </w:rPr>
        <w:t>el Plan de Trabajo</w:t>
      </w:r>
      <w:r w:rsidR="00313979" w:rsidRPr="008C438E">
        <w:rPr>
          <w:rFonts w:asciiTheme="majorHAnsi" w:hAnsiTheme="majorHAnsi"/>
        </w:rPr>
        <w:t xml:space="preserve"> Anual</w:t>
      </w:r>
      <w:r w:rsidR="00C35E7E" w:rsidRPr="008C438E">
        <w:rPr>
          <w:rFonts w:asciiTheme="majorHAnsi" w:hAnsiTheme="majorHAnsi"/>
        </w:rPr>
        <w:t>,</w:t>
      </w:r>
      <w:r w:rsidRPr="008C438E">
        <w:rPr>
          <w:rFonts w:asciiTheme="majorHAnsi" w:hAnsiTheme="majorHAnsi"/>
        </w:rPr>
        <w:t xml:space="preserve"> que entre otras </w:t>
      </w:r>
      <w:r w:rsidR="001D7AEB" w:rsidRPr="008C438E">
        <w:rPr>
          <w:rFonts w:asciiTheme="majorHAnsi" w:hAnsiTheme="majorHAnsi"/>
        </w:rPr>
        <w:t>líneas de acción</w:t>
      </w:r>
      <w:r w:rsidRPr="008C438E">
        <w:rPr>
          <w:rFonts w:asciiTheme="majorHAnsi" w:hAnsiTheme="majorHAnsi"/>
        </w:rPr>
        <w:t xml:space="preserve"> señala</w:t>
      </w:r>
      <w:r w:rsidR="001D7AEB" w:rsidRPr="008C438E">
        <w:rPr>
          <w:rFonts w:asciiTheme="majorHAnsi" w:hAnsiTheme="majorHAnsi"/>
        </w:rPr>
        <w:t xml:space="preserve"> siguiente</w:t>
      </w:r>
      <w:r w:rsidR="00C35E7E" w:rsidRPr="008C438E">
        <w:rPr>
          <w:rFonts w:asciiTheme="majorHAnsi" w:hAnsiTheme="majorHAnsi"/>
        </w:rPr>
        <w:t>, a saber:</w:t>
      </w:r>
    </w:p>
    <w:p w:rsidR="00C35E7E" w:rsidRPr="008C438E" w:rsidRDefault="00F7553A" w:rsidP="00BA6BF3">
      <w:pPr>
        <w:spacing w:after="120"/>
        <w:ind w:left="709" w:right="900"/>
        <w:jc w:val="both"/>
        <w:rPr>
          <w:rFonts w:asciiTheme="majorHAnsi" w:hAnsiTheme="majorHAnsi"/>
        </w:rPr>
      </w:pPr>
      <w:r w:rsidRPr="008C438E">
        <w:rPr>
          <w:rFonts w:asciiTheme="majorHAnsi" w:hAnsiTheme="majorHAnsi"/>
        </w:rPr>
        <w:t>“</w:t>
      </w:r>
      <w:r w:rsidR="009718BC" w:rsidRPr="008C438E">
        <w:rPr>
          <w:rFonts w:asciiTheme="majorHAnsi" w:hAnsiTheme="majorHAnsi"/>
        </w:rPr>
        <w:t>…</w:t>
      </w:r>
    </w:p>
    <w:p w:rsidR="004D0523" w:rsidRPr="008C438E" w:rsidRDefault="009718BC" w:rsidP="00BA6BF3">
      <w:pPr>
        <w:pStyle w:val="Cita"/>
        <w:spacing w:after="120"/>
        <w:ind w:left="709" w:right="900"/>
        <w:jc w:val="both"/>
        <w:rPr>
          <w:rFonts w:asciiTheme="majorHAnsi" w:hAnsiTheme="majorHAnsi"/>
          <w:color w:val="auto"/>
          <w:lang w:val="es-ES" w:eastAsia="en-US"/>
        </w:rPr>
      </w:pPr>
      <w:r w:rsidRPr="008C438E">
        <w:rPr>
          <w:rFonts w:asciiTheme="majorHAnsi" w:hAnsiTheme="majorHAnsi"/>
          <w:color w:val="auto"/>
          <w:lang w:val="es-ES" w:eastAsia="en-US"/>
        </w:rPr>
        <w:t xml:space="preserve">d) </w:t>
      </w:r>
      <w:r w:rsidR="004D0523" w:rsidRPr="008C438E">
        <w:rPr>
          <w:rFonts w:asciiTheme="majorHAnsi" w:hAnsiTheme="majorHAnsi"/>
          <w:color w:val="auto"/>
          <w:lang w:val="es-ES" w:eastAsia="en-US"/>
        </w:rPr>
        <w:t>Colaboración con las áreas del Senado</w:t>
      </w:r>
    </w:p>
    <w:p w:rsidR="004D0523" w:rsidRPr="008C438E" w:rsidRDefault="004D0523" w:rsidP="00BA6BF3">
      <w:pPr>
        <w:pStyle w:val="Cita"/>
        <w:spacing w:after="120"/>
        <w:ind w:left="709" w:right="900"/>
        <w:jc w:val="both"/>
        <w:rPr>
          <w:rFonts w:asciiTheme="majorHAnsi" w:hAnsiTheme="majorHAnsi"/>
          <w:color w:val="auto"/>
          <w:lang w:val="es-MX" w:eastAsia="en-US"/>
        </w:rPr>
      </w:pPr>
      <w:r w:rsidRPr="008C438E">
        <w:rPr>
          <w:rFonts w:asciiTheme="majorHAnsi" w:hAnsiTheme="majorHAnsi"/>
          <w:color w:val="auto"/>
          <w:lang w:val="es-MX" w:eastAsia="en-US"/>
        </w:rPr>
        <w:t xml:space="preserve">Para lograr todos los objetivos anteriormente planteados, el COGATI deberá entablar una relación de colaboración y comunicación constante con cada uno de los sujetos involucrados en las diferentes líneas de acción que se tiene contemplado desarrollar. </w:t>
      </w:r>
    </w:p>
    <w:p w:rsidR="004D0523" w:rsidRPr="008C438E" w:rsidRDefault="004D0523" w:rsidP="00BA6BF3">
      <w:pPr>
        <w:pStyle w:val="Cita"/>
        <w:spacing w:after="120"/>
        <w:ind w:left="709" w:right="900"/>
        <w:jc w:val="both"/>
        <w:rPr>
          <w:rFonts w:asciiTheme="majorHAnsi" w:hAnsiTheme="majorHAnsi"/>
          <w:color w:val="auto"/>
          <w:lang w:val="es-MX" w:eastAsia="en-US"/>
        </w:rPr>
      </w:pPr>
      <w:r w:rsidRPr="008C438E">
        <w:rPr>
          <w:rFonts w:asciiTheme="majorHAnsi" w:hAnsiTheme="majorHAnsi"/>
          <w:color w:val="auto"/>
          <w:lang w:val="es-MX" w:eastAsia="en-US"/>
        </w:rPr>
        <w:t xml:space="preserve">En primer lugar deberá escuchar las necesidades e informes de la Unidad de Enlace, que es la entidad encargada de sustanciar en primera instancia las solicitudes de información. Asimismo es la encargada de solicitar a los titulares la información que se solicita y resguardar los índices de información clasificada que se elaboren. </w:t>
      </w:r>
    </w:p>
    <w:p w:rsidR="004D0523" w:rsidRPr="008C438E" w:rsidRDefault="009718BC" w:rsidP="00BA6BF3">
      <w:pPr>
        <w:spacing w:after="120"/>
        <w:ind w:left="709" w:right="900"/>
        <w:jc w:val="both"/>
        <w:rPr>
          <w:rFonts w:asciiTheme="majorHAnsi" w:eastAsiaTheme="minorHAnsi" w:hAnsiTheme="majorHAnsi"/>
          <w:b/>
          <w:lang w:val="es-MX" w:eastAsia="en-US"/>
        </w:rPr>
      </w:pPr>
      <w:r w:rsidRPr="008C438E">
        <w:rPr>
          <w:rFonts w:asciiTheme="majorHAnsi" w:eastAsiaTheme="minorHAnsi" w:hAnsiTheme="majorHAnsi"/>
          <w:b/>
          <w:lang w:val="es-MX" w:eastAsia="en-US"/>
        </w:rPr>
        <w:t>…</w:t>
      </w:r>
      <w:r w:rsidR="00F7553A" w:rsidRPr="008C438E">
        <w:rPr>
          <w:rFonts w:asciiTheme="majorHAnsi" w:eastAsiaTheme="minorHAnsi" w:hAnsiTheme="majorHAnsi"/>
          <w:b/>
          <w:lang w:val="es-MX" w:eastAsia="en-US"/>
        </w:rPr>
        <w:t>”</w:t>
      </w:r>
    </w:p>
    <w:p w:rsidR="00F9690A" w:rsidRPr="008C438E" w:rsidRDefault="00F9690A" w:rsidP="00BA6BF3">
      <w:pPr>
        <w:spacing w:after="120"/>
        <w:jc w:val="both"/>
        <w:rPr>
          <w:rFonts w:asciiTheme="majorHAnsi" w:hAnsiTheme="majorHAnsi"/>
        </w:rPr>
      </w:pPr>
      <w:r w:rsidRPr="008C438E">
        <w:rPr>
          <w:rFonts w:asciiTheme="majorHAnsi" w:hAnsiTheme="majorHAnsi"/>
        </w:rPr>
        <w:t xml:space="preserve">Que </w:t>
      </w:r>
      <w:r w:rsidR="009718BC" w:rsidRPr="008C438E">
        <w:rPr>
          <w:rFonts w:asciiTheme="majorHAnsi" w:hAnsiTheme="majorHAnsi"/>
        </w:rPr>
        <w:t xml:space="preserve">en este ánimo de colaboración, la Presidencia del COGATI instruyó a su Secretaría Técnica realizar un diagnóstico de la situación actual en relación con las actividades y atribuciones que tiene conferidas la Unidad de Enlace para, en su caso, detectar áreas de oportunidad en el </w:t>
      </w:r>
      <w:r w:rsidR="00F413CE" w:rsidRPr="008C438E">
        <w:rPr>
          <w:rFonts w:asciiTheme="majorHAnsi" w:hAnsiTheme="majorHAnsi"/>
        </w:rPr>
        <w:t>trámite</w:t>
      </w:r>
      <w:r w:rsidR="009718BC" w:rsidRPr="008C438E">
        <w:rPr>
          <w:rFonts w:asciiTheme="majorHAnsi" w:hAnsiTheme="majorHAnsi"/>
        </w:rPr>
        <w:t xml:space="preserve"> y desahogo de las solicitudes de información y hacer las recomendaciones conducentes. </w:t>
      </w:r>
    </w:p>
    <w:p w:rsidR="00CF5385" w:rsidRPr="008C438E" w:rsidRDefault="009718BC" w:rsidP="00BA6BF3">
      <w:pPr>
        <w:spacing w:after="120"/>
        <w:jc w:val="both"/>
        <w:rPr>
          <w:rFonts w:asciiTheme="majorHAnsi" w:hAnsiTheme="majorHAnsi"/>
        </w:rPr>
      </w:pPr>
      <w:r w:rsidRPr="008C438E">
        <w:rPr>
          <w:rFonts w:asciiTheme="majorHAnsi" w:hAnsiTheme="majorHAnsi"/>
        </w:rPr>
        <w:t xml:space="preserve">Que en seguimiento a esta instrucción se llevó a cabo una reunión con </w:t>
      </w:r>
      <w:r w:rsidR="009B17DB" w:rsidRPr="008C438E">
        <w:rPr>
          <w:rFonts w:asciiTheme="majorHAnsi" w:hAnsiTheme="majorHAnsi"/>
        </w:rPr>
        <w:t xml:space="preserve">la titular </w:t>
      </w:r>
      <w:r w:rsidRPr="008C438E">
        <w:rPr>
          <w:rFonts w:asciiTheme="majorHAnsi" w:hAnsiTheme="majorHAnsi"/>
        </w:rPr>
        <w:t>de la Unidad de Enlace en la que</w:t>
      </w:r>
      <w:r w:rsidR="009B17DB" w:rsidRPr="008C438E">
        <w:rPr>
          <w:rFonts w:asciiTheme="majorHAnsi" w:hAnsiTheme="majorHAnsi"/>
        </w:rPr>
        <w:t>,</w:t>
      </w:r>
      <w:r w:rsidRPr="008C438E">
        <w:rPr>
          <w:rFonts w:asciiTheme="majorHAnsi" w:hAnsiTheme="majorHAnsi"/>
        </w:rPr>
        <w:t xml:space="preserve"> entre otros </w:t>
      </w:r>
      <w:r w:rsidR="009B17DB" w:rsidRPr="008C438E">
        <w:rPr>
          <w:rFonts w:asciiTheme="majorHAnsi" w:hAnsiTheme="majorHAnsi"/>
        </w:rPr>
        <w:t>aspectos, s</w:t>
      </w:r>
      <w:r w:rsidRPr="008C438E">
        <w:rPr>
          <w:rFonts w:asciiTheme="majorHAnsi" w:hAnsiTheme="majorHAnsi"/>
        </w:rPr>
        <w:t xml:space="preserve">e </w:t>
      </w:r>
      <w:r w:rsidR="009F0416" w:rsidRPr="008C438E">
        <w:rPr>
          <w:rFonts w:asciiTheme="majorHAnsi" w:hAnsiTheme="majorHAnsi"/>
        </w:rPr>
        <w:t>encontraron áreas de oportunidad</w:t>
      </w:r>
      <w:r w:rsidRPr="008C438E">
        <w:rPr>
          <w:rFonts w:asciiTheme="majorHAnsi" w:hAnsiTheme="majorHAnsi"/>
        </w:rPr>
        <w:t xml:space="preserve"> en los temas</w:t>
      </w:r>
      <w:r w:rsidR="00A64505" w:rsidRPr="008C438E">
        <w:rPr>
          <w:rFonts w:asciiTheme="majorHAnsi" w:hAnsiTheme="majorHAnsi"/>
        </w:rPr>
        <w:t xml:space="preserve"> como</w:t>
      </w:r>
      <w:r w:rsidR="00CF5385" w:rsidRPr="008C438E">
        <w:rPr>
          <w:rFonts w:asciiTheme="majorHAnsi" w:hAnsiTheme="majorHAnsi"/>
        </w:rPr>
        <w:t>:</w:t>
      </w:r>
    </w:p>
    <w:p w:rsidR="00EE0430" w:rsidRPr="008C438E" w:rsidRDefault="00CF5385" w:rsidP="00BA6BF3">
      <w:pPr>
        <w:pStyle w:val="Prrafodelista"/>
        <w:numPr>
          <w:ilvl w:val="0"/>
          <w:numId w:val="13"/>
        </w:numPr>
        <w:spacing w:after="120" w:line="240" w:lineRule="auto"/>
        <w:contextualSpacing w:val="0"/>
        <w:jc w:val="both"/>
        <w:rPr>
          <w:rFonts w:asciiTheme="majorHAnsi" w:hAnsiTheme="majorHAnsi"/>
          <w:sz w:val="24"/>
          <w:szCs w:val="24"/>
        </w:rPr>
      </w:pPr>
      <w:r w:rsidRPr="008C438E">
        <w:rPr>
          <w:rFonts w:asciiTheme="majorHAnsi" w:hAnsiTheme="majorHAnsi"/>
          <w:sz w:val="24"/>
          <w:szCs w:val="24"/>
        </w:rPr>
        <w:t>L</w:t>
      </w:r>
      <w:r w:rsidR="00A64505" w:rsidRPr="008C438E">
        <w:rPr>
          <w:rFonts w:asciiTheme="majorHAnsi" w:hAnsiTheme="majorHAnsi"/>
          <w:sz w:val="24"/>
          <w:szCs w:val="24"/>
        </w:rPr>
        <w:t xml:space="preserve">a protección de la identidad de </w:t>
      </w:r>
      <w:r w:rsidR="00C01065" w:rsidRPr="008C438E">
        <w:rPr>
          <w:rFonts w:asciiTheme="majorHAnsi" w:hAnsiTheme="majorHAnsi"/>
          <w:sz w:val="24"/>
          <w:szCs w:val="24"/>
        </w:rPr>
        <w:t xml:space="preserve">los </w:t>
      </w:r>
      <w:r w:rsidR="00A64505" w:rsidRPr="008C438E">
        <w:rPr>
          <w:rFonts w:asciiTheme="majorHAnsi" w:hAnsiTheme="majorHAnsi"/>
          <w:sz w:val="24"/>
          <w:szCs w:val="24"/>
        </w:rPr>
        <w:t>solicitantes</w:t>
      </w:r>
      <w:r w:rsidR="00C01065" w:rsidRPr="008C438E">
        <w:rPr>
          <w:rFonts w:asciiTheme="majorHAnsi" w:hAnsiTheme="majorHAnsi"/>
          <w:sz w:val="24"/>
          <w:szCs w:val="24"/>
        </w:rPr>
        <w:t xml:space="preserve"> de información</w:t>
      </w:r>
      <w:r w:rsidR="00BA6BF3" w:rsidRPr="008C438E">
        <w:rPr>
          <w:rFonts w:asciiTheme="majorHAnsi" w:hAnsiTheme="majorHAnsi"/>
          <w:sz w:val="24"/>
          <w:szCs w:val="24"/>
        </w:rPr>
        <w:t>, donde s</w:t>
      </w:r>
      <w:r w:rsidR="00EE0430" w:rsidRPr="008C438E">
        <w:rPr>
          <w:rFonts w:asciiTheme="majorHAnsi" w:hAnsiTheme="majorHAnsi"/>
          <w:sz w:val="24"/>
          <w:szCs w:val="24"/>
        </w:rPr>
        <w:t xml:space="preserve">e considera conveniente </w:t>
      </w:r>
      <w:r w:rsidR="00BA6BF3" w:rsidRPr="008C438E">
        <w:rPr>
          <w:rFonts w:asciiTheme="majorHAnsi" w:hAnsiTheme="majorHAnsi"/>
          <w:sz w:val="24"/>
          <w:szCs w:val="24"/>
        </w:rPr>
        <w:t xml:space="preserve">suprimir </w:t>
      </w:r>
      <w:r w:rsidR="00EE0430" w:rsidRPr="008C438E">
        <w:rPr>
          <w:rFonts w:asciiTheme="majorHAnsi" w:hAnsiTheme="majorHAnsi"/>
          <w:sz w:val="24"/>
          <w:szCs w:val="24"/>
        </w:rPr>
        <w:t xml:space="preserve">el nombre del solicitante de la información en la documentación que remite la Unidad de Enlace a las </w:t>
      </w:r>
      <w:r w:rsidR="00BA6BF3" w:rsidRPr="008C438E">
        <w:rPr>
          <w:rFonts w:asciiTheme="majorHAnsi" w:hAnsiTheme="majorHAnsi"/>
          <w:sz w:val="24"/>
          <w:szCs w:val="24"/>
        </w:rPr>
        <w:t xml:space="preserve">Entidades Responsables, </w:t>
      </w:r>
      <w:r w:rsidR="00EE0430" w:rsidRPr="008C438E">
        <w:rPr>
          <w:rFonts w:asciiTheme="majorHAnsi" w:hAnsiTheme="majorHAnsi"/>
          <w:sz w:val="24"/>
          <w:szCs w:val="24"/>
        </w:rPr>
        <w:t xml:space="preserve">para salvaguardar </w:t>
      </w:r>
      <w:r w:rsidR="00BA6BF3" w:rsidRPr="008C438E">
        <w:rPr>
          <w:rFonts w:asciiTheme="majorHAnsi" w:hAnsiTheme="majorHAnsi"/>
          <w:sz w:val="24"/>
          <w:szCs w:val="24"/>
        </w:rPr>
        <w:t>los</w:t>
      </w:r>
      <w:r w:rsidR="00EE0430" w:rsidRPr="008C438E">
        <w:rPr>
          <w:rFonts w:asciiTheme="majorHAnsi" w:hAnsiTheme="majorHAnsi"/>
          <w:sz w:val="24"/>
          <w:szCs w:val="24"/>
        </w:rPr>
        <w:t xml:space="preserve"> datos personales y garantizar el acceso a la información independientemente del interés jurídico del peticionario;</w:t>
      </w:r>
    </w:p>
    <w:p w:rsidR="00EE0430" w:rsidRPr="008C438E" w:rsidRDefault="00CF5385" w:rsidP="00DD36C9">
      <w:pPr>
        <w:pStyle w:val="Prrafodelista"/>
        <w:numPr>
          <w:ilvl w:val="0"/>
          <w:numId w:val="13"/>
        </w:numPr>
        <w:spacing w:after="120" w:line="240" w:lineRule="auto"/>
        <w:contextualSpacing w:val="0"/>
        <w:jc w:val="both"/>
        <w:rPr>
          <w:rFonts w:asciiTheme="majorHAnsi" w:hAnsiTheme="majorHAnsi"/>
          <w:sz w:val="24"/>
          <w:szCs w:val="24"/>
        </w:rPr>
      </w:pPr>
      <w:r w:rsidRPr="008C438E">
        <w:rPr>
          <w:rFonts w:asciiTheme="majorHAnsi" w:hAnsiTheme="majorHAnsi"/>
          <w:sz w:val="24"/>
          <w:szCs w:val="24"/>
        </w:rPr>
        <w:t>E</w:t>
      </w:r>
      <w:r w:rsidR="00A64505" w:rsidRPr="008C438E">
        <w:rPr>
          <w:rFonts w:asciiTheme="majorHAnsi" w:hAnsiTheme="majorHAnsi"/>
          <w:sz w:val="24"/>
          <w:szCs w:val="24"/>
        </w:rPr>
        <w:t>l ejercicio de la facultad de vigilancia por parte del COGATI</w:t>
      </w:r>
      <w:r w:rsidR="00BA6BF3" w:rsidRPr="008C438E">
        <w:rPr>
          <w:rFonts w:asciiTheme="majorHAnsi" w:hAnsiTheme="majorHAnsi"/>
          <w:sz w:val="24"/>
          <w:szCs w:val="24"/>
        </w:rPr>
        <w:t xml:space="preserve">, donde se plantea que para </w:t>
      </w:r>
      <w:r w:rsidR="00B00F90" w:rsidRPr="008C438E">
        <w:rPr>
          <w:rFonts w:asciiTheme="majorHAnsi" w:hAnsiTheme="majorHAnsi"/>
          <w:sz w:val="24"/>
          <w:szCs w:val="24"/>
        </w:rPr>
        <w:t>garantizar una búsqueda exhaustiva de la información</w:t>
      </w:r>
      <w:r w:rsidR="00BA6BF3" w:rsidRPr="008C438E">
        <w:rPr>
          <w:rFonts w:asciiTheme="majorHAnsi" w:hAnsiTheme="majorHAnsi"/>
          <w:sz w:val="24"/>
          <w:szCs w:val="24"/>
        </w:rPr>
        <w:t xml:space="preserve">, </w:t>
      </w:r>
      <w:r w:rsidR="00B00F90" w:rsidRPr="008C438E">
        <w:rPr>
          <w:rFonts w:asciiTheme="majorHAnsi" w:hAnsiTheme="majorHAnsi"/>
          <w:sz w:val="24"/>
          <w:szCs w:val="24"/>
        </w:rPr>
        <w:t xml:space="preserve">las peticiones deben turnarse a todas y cada una de las </w:t>
      </w:r>
      <w:r w:rsidR="00BA6BF3" w:rsidRPr="008C438E">
        <w:rPr>
          <w:rFonts w:asciiTheme="majorHAnsi" w:hAnsiTheme="majorHAnsi"/>
          <w:sz w:val="24"/>
          <w:szCs w:val="24"/>
        </w:rPr>
        <w:t xml:space="preserve">Entidades Responsables </w:t>
      </w:r>
      <w:r w:rsidR="00B00F90" w:rsidRPr="008C438E">
        <w:rPr>
          <w:rFonts w:asciiTheme="majorHAnsi" w:hAnsiTheme="majorHAnsi"/>
          <w:sz w:val="24"/>
          <w:szCs w:val="24"/>
        </w:rPr>
        <w:t>que pudieran poseer y aportar la información solicitada o estén relacionadas con ella</w:t>
      </w:r>
      <w:r w:rsidR="00BA6BF3" w:rsidRPr="008C438E">
        <w:rPr>
          <w:rFonts w:asciiTheme="majorHAnsi" w:hAnsiTheme="majorHAnsi"/>
          <w:sz w:val="24"/>
          <w:szCs w:val="24"/>
        </w:rPr>
        <w:t xml:space="preserve">; que los </w:t>
      </w:r>
      <w:r w:rsidR="00EE0430" w:rsidRPr="008C438E">
        <w:rPr>
          <w:rFonts w:asciiTheme="majorHAnsi" w:hAnsiTheme="majorHAnsi"/>
          <w:sz w:val="24"/>
          <w:szCs w:val="24"/>
        </w:rPr>
        <w:t xml:space="preserve">avisos de </w:t>
      </w:r>
      <w:r w:rsidR="00EE0430" w:rsidRPr="008C438E">
        <w:rPr>
          <w:rFonts w:asciiTheme="majorHAnsi" w:hAnsiTheme="majorHAnsi"/>
          <w:sz w:val="24"/>
          <w:szCs w:val="24"/>
        </w:rPr>
        <w:lastRenderedPageBreak/>
        <w:t>prórroga que emitan las Entidades Responsables</w:t>
      </w:r>
      <w:r w:rsidR="00BA6BF3" w:rsidRPr="008C438E">
        <w:rPr>
          <w:rFonts w:asciiTheme="majorHAnsi" w:hAnsiTheme="majorHAnsi"/>
          <w:sz w:val="24"/>
          <w:szCs w:val="24"/>
        </w:rPr>
        <w:t xml:space="preserve"> se pongan en conocimiento inmediato de</w:t>
      </w:r>
      <w:r w:rsidR="00EE0430" w:rsidRPr="008C438E">
        <w:rPr>
          <w:rFonts w:asciiTheme="majorHAnsi" w:hAnsiTheme="majorHAnsi"/>
          <w:sz w:val="24"/>
          <w:szCs w:val="24"/>
        </w:rPr>
        <w:t xml:space="preserve"> la Presidencia del COGATI</w:t>
      </w:r>
      <w:r w:rsidR="00BA6BF3" w:rsidRPr="008C438E">
        <w:rPr>
          <w:rFonts w:asciiTheme="majorHAnsi" w:hAnsiTheme="majorHAnsi"/>
          <w:sz w:val="24"/>
          <w:szCs w:val="24"/>
        </w:rPr>
        <w:t xml:space="preserve"> y que </w:t>
      </w:r>
      <w:r w:rsidR="00EE0430" w:rsidRPr="008C438E">
        <w:rPr>
          <w:rFonts w:asciiTheme="majorHAnsi" w:hAnsiTheme="majorHAnsi"/>
          <w:sz w:val="24"/>
          <w:szCs w:val="24"/>
        </w:rPr>
        <w:t xml:space="preserve">el informe mensual que la Unidad de Enlace entrega a el COGATI contenga </w:t>
      </w:r>
      <w:r w:rsidR="00B00F90" w:rsidRPr="008C438E">
        <w:rPr>
          <w:rFonts w:asciiTheme="majorHAnsi" w:hAnsiTheme="majorHAnsi"/>
          <w:sz w:val="24"/>
          <w:szCs w:val="24"/>
        </w:rPr>
        <w:t>elementos que permitan aprecia</w:t>
      </w:r>
      <w:r w:rsidR="00BA6BF3" w:rsidRPr="008C438E">
        <w:rPr>
          <w:rFonts w:asciiTheme="majorHAnsi" w:hAnsiTheme="majorHAnsi"/>
          <w:sz w:val="24"/>
          <w:szCs w:val="24"/>
        </w:rPr>
        <w:t>r</w:t>
      </w:r>
      <w:r w:rsidR="00B00F90" w:rsidRPr="008C438E">
        <w:rPr>
          <w:rFonts w:asciiTheme="majorHAnsi" w:hAnsiTheme="majorHAnsi"/>
          <w:sz w:val="24"/>
          <w:szCs w:val="24"/>
        </w:rPr>
        <w:t xml:space="preserve"> la </w:t>
      </w:r>
      <w:r w:rsidR="00EE0430" w:rsidRPr="008C438E">
        <w:rPr>
          <w:rFonts w:asciiTheme="majorHAnsi" w:hAnsiTheme="majorHAnsi"/>
          <w:sz w:val="24"/>
          <w:szCs w:val="24"/>
        </w:rPr>
        <w:t xml:space="preserve">fecha </w:t>
      </w:r>
      <w:r w:rsidR="00B00F90" w:rsidRPr="008C438E">
        <w:rPr>
          <w:rFonts w:asciiTheme="majorHAnsi" w:hAnsiTheme="majorHAnsi"/>
          <w:sz w:val="24"/>
          <w:szCs w:val="24"/>
        </w:rPr>
        <w:t>d</w:t>
      </w:r>
      <w:r w:rsidR="00EE0430" w:rsidRPr="008C438E">
        <w:rPr>
          <w:rFonts w:asciiTheme="majorHAnsi" w:hAnsiTheme="majorHAnsi"/>
          <w:sz w:val="24"/>
          <w:szCs w:val="24"/>
        </w:rPr>
        <w:t>e la</w:t>
      </w:r>
      <w:r w:rsidR="00BA6BF3" w:rsidRPr="008C438E">
        <w:rPr>
          <w:rFonts w:asciiTheme="majorHAnsi" w:hAnsiTheme="majorHAnsi"/>
          <w:sz w:val="24"/>
          <w:szCs w:val="24"/>
        </w:rPr>
        <w:t>s</w:t>
      </w:r>
      <w:r w:rsidR="00EE0430" w:rsidRPr="008C438E">
        <w:rPr>
          <w:rFonts w:asciiTheme="majorHAnsi" w:hAnsiTheme="majorHAnsi"/>
          <w:sz w:val="24"/>
          <w:szCs w:val="24"/>
        </w:rPr>
        <w:t xml:space="preserve"> solicitud</w:t>
      </w:r>
      <w:r w:rsidR="00BA6BF3" w:rsidRPr="008C438E">
        <w:rPr>
          <w:rFonts w:asciiTheme="majorHAnsi" w:hAnsiTheme="majorHAnsi"/>
          <w:sz w:val="24"/>
          <w:szCs w:val="24"/>
        </w:rPr>
        <w:t>es</w:t>
      </w:r>
      <w:r w:rsidR="00EE0430" w:rsidRPr="008C438E">
        <w:rPr>
          <w:rFonts w:asciiTheme="majorHAnsi" w:hAnsiTheme="majorHAnsi"/>
          <w:sz w:val="24"/>
          <w:szCs w:val="24"/>
        </w:rPr>
        <w:t xml:space="preserve"> de información, </w:t>
      </w:r>
      <w:r w:rsidR="00B00F90" w:rsidRPr="008C438E">
        <w:rPr>
          <w:rFonts w:asciiTheme="majorHAnsi" w:hAnsiTheme="majorHAnsi"/>
          <w:sz w:val="24"/>
          <w:szCs w:val="24"/>
        </w:rPr>
        <w:t xml:space="preserve">su </w:t>
      </w:r>
      <w:r w:rsidR="00EE0430" w:rsidRPr="008C438E">
        <w:rPr>
          <w:rFonts w:asciiTheme="majorHAnsi" w:hAnsiTheme="majorHAnsi"/>
          <w:sz w:val="24"/>
          <w:szCs w:val="24"/>
        </w:rPr>
        <w:t xml:space="preserve">número de folio, </w:t>
      </w:r>
      <w:r w:rsidR="00B00F90" w:rsidRPr="008C438E">
        <w:rPr>
          <w:rFonts w:asciiTheme="majorHAnsi" w:hAnsiTheme="majorHAnsi"/>
          <w:sz w:val="24"/>
          <w:szCs w:val="24"/>
        </w:rPr>
        <w:t xml:space="preserve">el </w:t>
      </w:r>
      <w:r w:rsidR="00EE0430" w:rsidRPr="008C438E">
        <w:rPr>
          <w:rFonts w:asciiTheme="majorHAnsi" w:hAnsiTheme="majorHAnsi"/>
          <w:sz w:val="24"/>
          <w:szCs w:val="24"/>
        </w:rPr>
        <w:t>contenido de</w:t>
      </w:r>
      <w:r w:rsidR="00B00F90" w:rsidRPr="008C438E">
        <w:rPr>
          <w:rFonts w:asciiTheme="majorHAnsi" w:hAnsiTheme="majorHAnsi"/>
          <w:sz w:val="24"/>
          <w:szCs w:val="24"/>
        </w:rPr>
        <w:t xml:space="preserve"> la petición</w:t>
      </w:r>
      <w:r w:rsidR="00EE0430" w:rsidRPr="008C438E">
        <w:rPr>
          <w:rFonts w:asciiTheme="majorHAnsi" w:hAnsiTheme="majorHAnsi"/>
          <w:sz w:val="24"/>
          <w:szCs w:val="24"/>
        </w:rPr>
        <w:t xml:space="preserve">, la o las Entidades Responsables </w:t>
      </w:r>
      <w:r w:rsidR="00B00F90" w:rsidRPr="008C438E">
        <w:rPr>
          <w:rFonts w:asciiTheme="majorHAnsi" w:hAnsiTheme="majorHAnsi"/>
          <w:sz w:val="24"/>
          <w:szCs w:val="24"/>
        </w:rPr>
        <w:t xml:space="preserve">de </w:t>
      </w:r>
      <w:r w:rsidR="00EE0430" w:rsidRPr="008C438E">
        <w:rPr>
          <w:rFonts w:asciiTheme="majorHAnsi" w:hAnsiTheme="majorHAnsi"/>
          <w:sz w:val="24"/>
          <w:szCs w:val="24"/>
        </w:rPr>
        <w:t xml:space="preserve">su desahogo y </w:t>
      </w:r>
      <w:r w:rsidR="00B00F90" w:rsidRPr="008C438E">
        <w:rPr>
          <w:rFonts w:asciiTheme="majorHAnsi" w:hAnsiTheme="majorHAnsi"/>
          <w:sz w:val="24"/>
          <w:szCs w:val="24"/>
        </w:rPr>
        <w:t xml:space="preserve">la </w:t>
      </w:r>
      <w:r w:rsidR="00EE0430" w:rsidRPr="008C438E">
        <w:rPr>
          <w:rFonts w:asciiTheme="majorHAnsi" w:hAnsiTheme="majorHAnsi"/>
          <w:sz w:val="24"/>
          <w:szCs w:val="24"/>
        </w:rPr>
        <w:t xml:space="preserve">fecha de </w:t>
      </w:r>
      <w:r w:rsidR="00B00F90" w:rsidRPr="008C438E">
        <w:rPr>
          <w:rFonts w:asciiTheme="majorHAnsi" w:hAnsiTheme="majorHAnsi"/>
          <w:sz w:val="24"/>
          <w:szCs w:val="24"/>
        </w:rPr>
        <w:t xml:space="preserve">su </w:t>
      </w:r>
      <w:r w:rsidR="00EE0430" w:rsidRPr="008C438E">
        <w:rPr>
          <w:rFonts w:asciiTheme="majorHAnsi" w:hAnsiTheme="majorHAnsi"/>
          <w:sz w:val="24"/>
          <w:szCs w:val="24"/>
        </w:rPr>
        <w:t>vencimiento.</w:t>
      </w:r>
    </w:p>
    <w:p w:rsidR="00B00F90" w:rsidRPr="008C438E" w:rsidRDefault="00CF5385" w:rsidP="00DD36C9">
      <w:pPr>
        <w:pStyle w:val="Prrafodelista"/>
        <w:numPr>
          <w:ilvl w:val="0"/>
          <w:numId w:val="13"/>
        </w:numPr>
        <w:spacing w:after="120" w:line="240" w:lineRule="auto"/>
        <w:contextualSpacing w:val="0"/>
        <w:jc w:val="both"/>
        <w:rPr>
          <w:rFonts w:asciiTheme="majorHAnsi" w:hAnsiTheme="majorHAnsi"/>
          <w:sz w:val="24"/>
          <w:szCs w:val="24"/>
        </w:rPr>
      </w:pPr>
      <w:r w:rsidRPr="008C438E">
        <w:rPr>
          <w:rFonts w:asciiTheme="majorHAnsi" w:hAnsiTheme="majorHAnsi"/>
          <w:sz w:val="24"/>
          <w:szCs w:val="24"/>
        </w:rPr>
        <w:t>L</w:t>
      </w:r>
      <w:r w:rsidR="00A64505" w:rsidRPr="008C438E">
        <w:rPr>
          <w:rFonts w:asciiTheme="majorHAnsi" w:hAnsiTheme="majorHAnsi"/>
          <w:sz w:val="24"/>
          <w:szCs w:val="24"/>
        </w:rPr>
        <w:t xml:space="preserve">a capacitación </w:t>
      </w:r>
      <w:r w:rsidR="007C0506" w:rsidRPr="008C438E">
        <w:rPr>
          <w:rFonts w:asciiTheme="majorHAnsi" w:hAnsiTheme="majorHAnsi"/>
          <w:sz w:val="24"/>
          <w:szCs w:val="24"/>
        </w:rPr>
        <w:t>a los servidores públicos del Senado</w:t>
      </w:r>
      <w:r w:rsidR="00E72148" w:rsidRPr="008C438E">
        <w:rPr>
          <w:rFonts w:asciiTheme="majorHAnsi" w:hAnsiTheme="majorHAnsi"/>
          <w:sz w:val="24"/>
          <w:szCs w:val="24"/>
        </w:rPr>
        <w:t xml:space="preserve"> en materia de transparencia y acceso a la información</w:t>
      </w:r>
      <w:r w:rsidR="00DD36C9" w:rsidRPr="008C438E">
        <w:rPr>
          <w:rFonts w:asciiTheme="majorHAnsi" w:hAnsiTheme="majorHAnsi"/>
          <w:sz w:val="24"/>
          <w:szCs w:val="24"/>
        </w:rPr>
        <w:t xml:space="preserve">, donde se estima necesario que </w:t>
      </w:r>
      <w:r w:rsidR="00B00F90" w:rsidRPr="008C438E">
        <w:rPr>
          <w:rFonts w:asciiTheme="majorHAnsi" w:hAnsiTheme="majorHAnsi"/>
          <w:sz w:val="24"/>
          <w:szCs w:val="24"/>
        </w:rPr>
        <w:t xml:space="preserve">la Unidad de Enlace </w:t>
      </w:r>
      <w:r w:rsidR="00E72148" w:rsidRPr="008C438E">
        <w:rPr>
          <w:rFonts w:asciiTheme="majorHAnsi" w:hAnsiTheme="majorHAnsi"/>
          <w:sz w:val="24"/>
          <w:szCs w:val="24"/>
        </w:rPr>
        <w:t xml:space="preserve">proponga </w:t>
      </w:r>
      <w:r w:rsidR="00B00F90" w:rsidRPr="008C438E">
        <w:rPr>
          <w:rFonts w:asciiTheme="majorHAnsi" w:hAnsiTheme="majorHAnsi"/>
          <w:sz w:val="24"/>
          <w:szCs w:val="24"/>
        </w:rPr>
        <w:t>al C</w:t>
      </w:r>
      <w:r w:rsidR="00E72148" w:rsidRPr="008C438E">
        <w:rPr>
          <w:rFonts w:asciiTheme="majorHAnsi" w:hAnsiTheme="majorHAnsi"/>
          <w:sz w:val="24"/>
          <w:szCs w:val="24"/>
        </w:rPr>
        <w:t>OGATI un programa que incluya</w:t>
      </w:r>
      <w:r w:rsidR="00B00F90" w:rsidRPr="008C438E">
        <w:rPr>
          <w:rFonts w:asciiTheme="majorHAnsi" w:hAnsiTheme="majorHAnsi"/>
          <w:sz w:val="24"/>
          <w:szCs w:val="24"/>
        </w:rPr>
        <w:t xml:space="preserve">, por lo menos, </w:t>
      </w:r>
      <w:r w:rsidR="00DD36C9" w:rsidRPr="008C438E">
        <w:rPr>
          <w:rFonts w:asciiTheme="majorHAnsi" w:hAnsiTheme="majorHAnsi"/>
          <w:sz w:val="24"/>
          <w:szCs w:val="24"/>
        </w:rPr>
        <w:t>la a</w:t>
      </w:r>
      <w:r w:rsidR="00B00F90" w:rsidRPr="008C438E">
        <w:rPr>
          <w:rFonts w:asciiTheme="majorHAnsi" w:hAnsiTheme="majorHAnsi"/>
          <w:sz w:val="24"/>
          <w:szCs w:val="24"/>
        </w:rPr>
        <w:t>plicación de los Criterios de Clasificación, Desclasificación y Custodia de la Infor</w:t>
      </w:r>
      <w:r w:rsidR="00E72148" w:rsidRPr="008C438E">
        <w:rPr>
          <w:rFonts w:asciiTheme="majorHAnsi" w:hAnsiTheme="majorHAnsi"/>
          <w:sz w:val="24"/>
          <w:szCs w:val="24"/>
        </w:rPr>
        <w:t>mación Reservada y Confidencial;</w:t>
      </w:r>
      <w:r w:rsidR="00DD36C9" w:rsidRPr="008C438E">
        <w:rPr>
          <w:rFonts w:asciiTheme="majorHAnsi" w:hAnsiTheme="majorHAnsi"/>
          <w:sz w:val="24"/>
          <w:szCs w:val="24"/>
        </w:rPr>
        <w:t xml:space="preserve"> el p</w:t>
      </w:r>
      <w:r w:rsidR="00B00F90" w:rsidRPr="008C438E">
        <w:rPr>
          <w:rFonts w:asciiTheme="majorHAnsi" w:hAnsiTheme="majorHAnsi"/>
          <w:sz w:val="24"/>
          <w:szCs w:val="24"/>
        </w:rPr>
        <w:t xml:space="preserve">rocedimiento de acceso a la información en </w:t>
      </w:r>
      <w:r w:rsidR="00DD36C9" w:rsidRPr="008C438E">
        <w:rPr>
          <w:rFonts w:asciiTheme="majorHAnsi" w:hAnsiTheme="majorHAnsi"/>
          <w:sz w:val="24"/>
          <w:szCs w:val="24"/>
        </w:rPr>
        <w:t>la Cámara; la s</w:t>
      </w:r>
      <w:r w:rsidR="00B00F90" w:rsidRPr="008C438E">
        <w:rPr>
          <w:rFonts w:asciiTheme="majorHAnsi" w:hAnsiTheme="majorHAnsi"/>
          <w:sz w:val="24"/>
          <w:szCs w:val="24"/>
        </w:rPr>
        <w:t>ustanciación del Recurso de Revisión</w:t>
      </w:r>
      <w:r w:rsidR="00DD36C9" w:rsidRPr="008C438E">
        <w:rPr>
          <w:rFonts w:asciiTheme="majorHAnsi" w:hAnsiTheme="majorHAnsi"/>
          <w:sz w:val="24"/>
          <w:szCs w:val="24"/>
        </w:rPr>
        <w:t>; la p</w:t>
      </w:r>
      <w:r w:rsidR="00B00F90" w:rsidRPr="008C438E">
        <w:rPr>
          <w:rFonts w:asciiTheme="majorHAnsi" w:hAnsiTheme="majorHAnsi"/>
          <w:sz w:val="24"/>
          <w:szCs w:val="24"/>
        </w:rPr>
        <w:t>rotección de dato</w:t>
      </w:r>
      <w:r w:rsidR="00E72148" w:rsidRPr="008C438E">
        <w:rPr>
          <w:rFonts w:asciiTheme="majorHAnsi" w:hAnsiTheme="majorHAnsi"/>
          <w:sz w:val="24"/>
          <w:szCs w:val="24"/>
        </w:rPr>
        <w:t>s personales</w:t>
      </w:r>
      <w:r w:rsidR="00DD36C9" w:rsidRPr="008C438E">
        <w:rPr>
          <w:rFonts w:asciiTheme="majorHAnsi" w:hAnsiTheme="majorHAnsi"/>
          <w:sz w:val="24"/>
          <w:szCs w:val="24"/>
        </w:rPr>
        <w:t>; la organización de archivos, así como o</w:t>
      </w:r>
      <w:r w:rsidR="00B00F90" w:rsidRPr="008C438E">
        <w:rPr>
          <w:rFonts w:asciiTheme="majorHAnsi" w:hAnsiTheme="majorHAnsi"/>
          <w:sz w:val="24"/>
          <w:szCs w:val="24"/>
        </w:rPr>
        <w:t xml:space="preserve">tros temas </w:t>
      </w:r>
      <w:r w:rsidR="00DD36C9" w:rsidRPr="008C438E">
        <w:rPr>
          <w:rFonts w:asciiTheme="majorHAnsi" w:hAnsiTheme="majorHAnsi"/>
          <w:sz w:val="24"/>
          <w:szCs w:val="24"/>
        </w:rPr>
        <w:t xml:space="preserve">relevantes en materia de </w:t>
      </w:r>
      <w:r w:rsidR="00E72148" w:rsidRPr="008C438E">
        <w:rPr>
          <w:rFonts w:asciiTheme="majorHAnsi" w:hAnsiTheme="majorHAnsi"/>
          <w:sz w:val="24"/>
          <w:szCs w:val="24"/>
        </w:rPr>
        <w:t>t</w:t>
      </w:r>
      <w:r w:rsidR="00B00F90" w:rsidRPr="008C438E">
        <w:rPr>
          <w:rFonts w:asciiTheme="majorHAnsi" w:hAnsiTheme="majorHAnsi"/>
          <w:sz w:val="24"/>
          <w:szCs w:val="24"/>
        </w:rPr>
        <w:t xml:space="preserve">ransparencia </w:t>
      </w:r>
      <w:r w:rsidR="00E72148" w:rsidRPr="008C438E">
        <w:rPr>
          <w:rFonts w:asciiTheme="majorHAnsi" w:hAnsiTheme="majorHAnsi"/>
          <w:sz w:val="24"/>
          <w:szCs w:val="24"/>
        </w:rPr>
        <w:t xml:space="preserve">y </w:t>
      </w:r>
      <w:r w:rsidR="00DD36C9" w:rsidRPr="008C438E">
        <w:rPr>
          <w:rFonts w:asciiTheme="majorHAnsi" w:hAnsiTheme="majorHAnsi"/>
          <w:sz w:val="24"/>
          <w:szCs w:val="24"/>
        </w:rPr>
        <w:t xml:space="preserve">derecho de la </w:t>
      </w:r>
      <w:r w:rsidR="00B00F90" w:rsidRPr="008C438E">
        <w:rPr>
          <w:rFonts w:asciiTheme="majorHAnsi" w:hAnsiTheme="majorHAnsi"/>
          <w:sz w:val="24"/>
          <w:szCs w:val="24"/>
        </w:rPr>
        <w:t>Información</w:t>
      </w:r>
      <w:r w:rsidR="00DD36C9" w:rsidRPr="008C438E">
        <w:rPr>
          <w:rFonts w:asciiTheme="majorHAnsi" w:hAnsiTheme="majorHAnsi"/>
          <w:sz w:val="24"/>
          <w:szCs w:val="24"/>
        </w:rPr>
        <w:t>.</w:t>
      </w:r>
    </w:p>
    <w:p w:rsidR="00B50468" w:rsidRDefault="00B50468" w:rsidP="00BA6BF3">
      <w:pPr>
        <w:spacing w:after="120"/>
        <w:jc w:val="both"/>
        <w:rPr>
          <w:rFonts w:asciiTheme="majorHAnsi" w:hAnsiTheme="majorHAnsi"/>
        </w:rPr>
      </w:pPr>
    </w:p>
    <w:p w:rsidR="00A521CD" w:rsidRPr="008C438E" w:rsidRDefault="00A521CD" w:rsidP="00BA6BF3">
      <w:pPr>
        <w:spacing w:after="120"/>
        <w:jc w:val="both"/>
        <w:rPr>
          <w:rFonts w:asciiTheme="majorHAnsi" w:hAnsiTheme="majorHAnsi"/>
        </w:rPr>
      </w:pPr>
      <w:r w:rsidRPr="008C438E">
        <w:rPr>
          <w:rFonts w:asciiTheme="majorHAnsi" w:hAnsiTheme="majorHAnsi"/>
        </w:rPr>
        <w:t>Expuestos los considerandos anteriores, se aprueba el siguiente</w:t>
      </w:r>
    </w:p>
    <w:p w:rsidR="00A521CD" w:rsidRPr="008C438E" w:rsidRDefault="00A521CD" w:rsidP="00BA6BF3">
      <w:pPr>
        <w:spacing w:after="120"/>
        <w:rPr>
          <w:rFonts w:asciiTheme="majorHAnsi" w:hAnsiTheme="majorHAnsi"/>
        </w:rPr>
      </w:pPr>
    </w:p>
    <w:p w:rsidR="00A521CD" w:rsidRPr="008C438E" w:rsidRDefault="00A521CD" w:rsidP="00BA6BF3">
      <w:pPr>
        <w:spacing w:after="120"/>
        <w:jc w:val="center"/>
        <w:rPr>
          <w:rFonts w:asciiTheme="majorHAnsi" w:hAnsiTheme="majorHAnsi"/>
          <w:b/>
        </w:rPr>
      </w:pPr>
      <w:r w:rsidRPr="008C438E">
        <w:rPr>
          <w:rFonts w:asciiTheme="majorHAnsi" w:hAnsiTheme="majorHAnsi"/>
          <w:b/>
        </w:rPr>
        <w:t>ACUERDO</w:t>
      </w:r>
    </w:p>
    <w:p w:rsidR="00A521CD" w:rsidRPr="008C438E" w:rsidRDefault="00A521CD" w:rsidP="00BA6BF3">
      <w:pPr>
        <w:spacing w:after="120"/>
        <w:jc w:val="both"/>
        <w:rPr>
          <w:rFonts w:asciiTheme="majorHAnsi" w:hAnsiTheme="majorHAnsi"/>
        </w:rPr>
      </w:pPr>
    </w:p>
    <w:p w:rsidR="00EE0430" w:rsidRPr="008C438E" w:rsidRDefault="00B50468" w:rsidP="00BA6BF3">
      <w:pPr>
        <w:spacing w:after="120"/>
        <w:jc w:val="both"/>
        <w:rPr>
          <w:rFonts w:asciiTheme="majorHAnsi" w:hAnsiTheme="majorHAnsi"/>
        </w:rPr>
      </w:pPr>
      <w:r>
        <w:rPr>
          <w:rFonts w:asciiTheme="majorHAnsi" w:hAnsiTheme="majorHAnsi"/>
          <w:b/>
        </w:rPr>
        <w:t>PRIMERO</w:t>
      </w:r>
      <w:r w:rsidR="00EE0430" w:rsidRPr="008C438E">
        <w:rPr>
          <w:rFonts w:asciiTheme="majorHAnsi" w:hAnsiTheme="majorHAnsi"/>
        </w:rPr>
        <w:t>.- Se instruye a la Unidad de Enlace del Senado de la República, realizar las siguientes actividades</w:t>
      </w:r>
      <w:r w:rsidR="001D7AEB" w:rsidRPr="008C438E">
        <w:rPr>
          <w:rFonts w:asciiTheme="majorHAnsi" w:hAnsiTheme="majorHAnsi"/>
        </w:rPr>
        <w:t xml:space="preserve"> para mejorar el procedimiento de acceso a la información</w:t>
      </w:r>
      <w:r w:rsidR="00EE0430" w:rsidRPr="008C438E">
        <w:rPr>
          <w:rFonts w:asciiTheme="majorHAnsi" w:hAnsiTheme="majorHAnsi"/>
        </w:rPr>
        <w:t>:</w:t>
      </w:r>
    </w:p>
    <w:p w:rsidR="00EE0430" w:rsidRPr="008C438E" w:rsidRDefault="00EE0430" w:rsidP="00BA6BF3">
      <w:pPr>
        <w:pStyle w:val="Prrafodelista"/>
        <w:numPr>
          <w:ilvl w:val="0"/>
          <w:numId w:val="10"/>
        </w:numPr>
        <w:tabs>
          <w:tab w:val="left" w:pos="426"/>
        </w:tabs>
        <w:spacing w:after="120" w:line="240" w:lineRule="auto"/>
        <w:ind w:left="426" w:hanging="426"/>
        <w:contextualSpacing w:val="0"/>
        <w:jc w:val="both"/>
        <w:rPr>
          <w:rFonts w:asciiTheme="majorHAnsi" w:hAnsiTheme="majorHAnsi"/>
          <w:sz w:val="24"/>
          <w:szCs w:val="24"/>
        </w:rPr>
      </w:pPr>
      <w:r w:rsidRPr="008C438E">
        <w:rPr>
          <w:rFonts w:asciiTheme="majorHAnsi" w:hAnsiTheme="majorHAnsi"/>
          <w:sz w:val="24"/>
          <w:szCs w:val="24"/>
        </w:rPr>
        <w:t xml:space="preserve">Testar o eliminar, en su caso, el nombre del solicitante de la información </w:t>
      </w:r>
      <w:r w:rsidR="00E72148" w:rsidRPr="008C438E">
        <w:rPr>
          <w:rFonts w:asciiTheme="majorHAnsi" w:hAnsiTheme="majorHAnsi"/>
          <w:sz w:val="24"/>
          <w:szCs w:val="24"/>
        </w:rPr>
        <w:t xml:space="preserve">en </w:t>
      </w:r>
      <w:r w:rsidRPr="008C438E">
        <w:rPr>
          <w:rFonts w:asciiTheme="majorHAnsi" w:hAnsiTheme="majorHAnsi"/>
          <w:sz w:val="24"/>
          <w:szCs w:val="24"/>
        </w:rPr>
        <w:t xml:space="preserve">la documentación que </w:t>
      </w:r>
      <w:r w:rsidR="00E72148" w:rsidRPr="008C438E">
        <w:rPr>
          <w:rFonts w:asciiTheme="majorHAnsi" w:hAnsiTheme="majorHAnsi"/>
          <w:sz w:val="24"/>
          <w:szCs w:val="24"/>
        </w:rPr>
        <w:t xml:space="preserve">emite </w:t>
      </w:r>
      <w:r w:rsidRPr="008C438E">
        <w:rPr>
          <w:rFonts w:asciiTheme="majorHAnsi" w:hAnsiTheme="majorHAnsi"/>
          <w:sz w:val="24"/>
          <w:szCs w:val="24"/>
        </w:rPr>
        <w:t>la Unidad de Enlace</w:t>
      </w:r>
      <w:r w:rsidR="00E72148" w:rsidRPr="008C438E">
        <w:rPr>
          <w:rFonts w:asciiTheme="majorHAnsi" w:hAnsiTheme="majorHAnsi"/>
          <w:sz w:val="24"/>
          <w:szCs w:val="24"/>
        </w:rPr>
        <w:t>.</w:t>
      </w:r>
    </w:p>
    <w:p w:rsidR="00D13DF4" w:rsidRPr="008C438E" w:rsidRDefault="00D13DF4" w:rsidP="00BA6BF3">
      <w:pPr>
        <w:pStyle w:val="Prrafodelista"/>
        <w:numPr>
          <w:ilvl w:val="0"/>
          <w:numId w:val="10"/>
        </w:numPr>
        <w:tabs>
          <w:tab w:val="left" w:pos="426"/>
        </w:tabs>
        <w:spacing w:after="120" w:line="240" w:lineRule="auto"/>
        <w:ind w:left="426" w:hanging="426"/>
        <w:contextualSpacing w:val="0"/>
        <w:jc w:val="both"/>
        <w:rPr>
          <w:rFonts w:asciiTheme="majorHAnsi" w:hAnsiTheme="majorHAnsi"/>
          <w:sz w:val="24"/>
          <w:szCs w:val="24"/>
        </w:rPr>
      </w:pPr>
      <w:r w:rsidRPr="008C438E">
        <w:rPr>
          <w:rFonts w:asciiTheme="majorHAnsi" w:hAnsiTheme="majorHAnsi"/>
          <w:sz w:val="24"/>
          <w:szCs w:val="24"/>
        </w:rPr>
        <w:t>Turnar electrónicamente o por oficio las peticiones de información a todas y cada una de las áreas parlamentarias, técnicas y administrativas que pudieran proporcionar la información solicitada o, estén relacionadas con el pedimento, salvo cuando resulte inequívoco que una sola área pueda desahogar a plenitud la solicitud.</w:t>
      </w:r>
    </w:p>
    <w:p w:rsidR="00D13DF4" w:rsidRPr="008C438E" w:rsidRDefault="00D13DF4" w:rsidP="00BA6BF3">
      <w:pPr>
        <w:pStyle w:val="Prrafodelista"/>
        <w:numPr>
          <w:ilvl w:val="0"/>
          <w:numId w:val="10"/>
        </w:numPr>
        <w:tabs>
          <w:tab w:val="left" w:pos="426"/>
        </w:tabs>
        <w:spacing w:after="120" w:line="240" w:lineRule="auto"/>
        <w:ind w:left="426" w:hanging="426"/>
        <w:contextualSpacing w:val="0"/>
        <w:jc w:val="both"/>
        <w:rPr>
          <w:rFonts w:asciiTheme="majorHAnsi" w:hAnsiTheme="majorHAnsi"/>
          <w:sz w:val="24"/>
          <w:szCs w:val="24"/>
        </w:rPr>
      </w:pPr>
      <w:r w:rsidRPr="008C438E">
        <w:rPr>
          <w:rFonts w:asciiTheme="majorHAnsi" w:hAnsiTheme="majorHAnsi"/>
          <w:sz w:val="24"/>
          <w:szCs w:val="24"/>
        </w:rPr>
        <w:t xml:space="preserve">Informar de inmediato y por escrito al COGATI cuando alguna Entidad Responsable notifique una prórroga al plazo para responder una solicitud de información. </w:t>
      </w:r>
    </w:p>
    <w:p w:rsidR="00D13DF4" w:rsidRPr="008C438E" w:rsidRDefault="00D13DF4" w:rsidP="00BA6BF3">
      <w:pPr>
        <w:pStyle w:val="Prrafodelista"/>
        <w:numPr>
          <w:ilvl w:val="0"/>
          <w:numId w:val="10"/>
        </w:numPr>
        <w:tabs>
          <w:tab w:val="left" w:pos="426"/>
        </w:tabs>
        <w:spacing w:after="120" w:line="240" w:lineRule="auto"/>
        <w:ind w:left="426" w:hanging="426"/>
        <w:contextualSpacing w:val="0"/>
        <w:jc w:val="both"/>
        <w:rPr>
          <w:rFonts w:asciiTheme="majorHAnsi" w:hAnsiTheme="majorHAnsi"/>
          <w:sz w:val="24"/>
          <w:szCs w:val="24"/>
        </w:rPr>
      </w:pPr>
      <w:r w:rsidRPr="008C438E">
        <w:rPr>
          <w:rFonts w:asciiTheme="majorHAnsi" w:hAnsiTheme="majorHAnsi"/>
          <w:sz w:val="24"/>
          <w:szCs w:val="24"/>
        </w:rPr>
        <w:t xml:space="preserve">Incorporar al informe mensual </w:t>
      </w:r>
      <w:r w:rsidR="00272E1A" w:rsidRPr="008C438E">
        <w:rPr>
          <w:rFonts w:asciiTheme="majorHAnsi" w:hAnsiTheme="majorHAnsi"/>
          <w:sz w:val="24"/>
          <w:szCs w:val="24"/>
        </w:rPr>
        <w:t xml:space="preserve">de solicitudes de información </w:t>
      </w:r>
      <w:r w:rsidRPr="008C438E">
        <w:rPr>
          <w:rFonts w:asciiTheme="majorHAnsi" w:hAnsiTheme="majorHAnsi"/>
          <w:sz w:val="24"/>
          <w:szCs w:val="24"/>
        </w:rPr>
        <w:t xml:space="preserve">que la Unidad de Enlace entrega al COGATI </w:t>
      </w:r>
      <w:r w:rsidR="00272E1A" w:rsidRPr="008C438E">
        <w:rPr>
          <w:rFonts w:asciiTheme="majorHAnsi" w:hAnsiTheme="majorHAnsi"/>
          <w:sz w:val="24"/>
          <w:szCs w:val="24"/>
        </w:rPr>
        <w:t>los datos relativos a f</w:t>
      </w:r>
      <w:r w:rsidRPr="008C438E">
        <w:rPr>
          <w:rFonts w:asciiTheme="majorHAnsi" w:hAnsiTheme="majorHAnsi"/>
          <w:sz w:val="24"/>
          <w:szCs w:val="24"/>
        </w:rPr>
        <w:t xml:space="preserve">echa de </w:t>
      </w:r>
      <w:r w:rsidR="00272E1A" w:rsidRPr="008C438E">
        <w:rPr>
          <w:rFonts w:asciiTheme="majorHAnsi" w:hAnsiTheme="majorHAnsi"/>
          <w:sz w:val="24"/>
          <w:szCs w:val="24"/>
        </w:rPr>
        <w:t xml:space="preserve">presentación </w:t>
      </w:r>
      <w:r w:rsidRPr="008C438E">
        <w:rPr>
          <w:rFonts w:asciiTheme="majorHAnsi" w:hAnsiTheme="majorHAnsi"/>
          <w:sz w:val="24"/>
          <w:szCs w:val="24"/>
        </w:rPr>
        <w:t xml:space="preserve">de </w:t>
      </w:r>
      <w:r w:rsidR="00272E1A" w:rsidRPr="008C438E">
        <w:rPr>
          <w:rFonts w:asciiTheme="majorHAnsi" w:hAnsiTheme="majorHAnsi"/>
          <w:sz w:val="24"/>
          <w:szCs w:val="24"/>
        </w:rPr>
        <w:t xml:space="preserve">cada </w:t>
      </w:r>
      <w:r w:rsidRPr="008C438E">
        <w:rPr>
          <w:rFonts w:asciiTheme="majorHAnsi" w:hAnsiTheme="majorHAnsi"/>
          <w:sz w:val="24"/>
          <w:szCs w:val="24"/>
        </w:rPr>
        <w:t>solicitud de información, número de folio</w:t>
      </w:r>
      <w:r w:rsidR="00272E1A" w:rsidRPr="008C438E">
        <w:rPr>
          <w:rFonts w:asciiTheme="majorHAnsi" w:hAnsiTheme="majorHAnsi"/>
          <w:sz w:val="24"/>
          <w:szCs w:val="24"/>
        </w:rPr>
        <w:t>, información solicitada</w:t>
      </w:r>
      <w:r w:rsidRPr="008C438E">
        <w:rPr>
          <w:rFonts w:asciiTheme="majorHAnsi" w:hAnsiTheme="majorHAnsi"/>
          <w:sz w:val="24"/>
          <w:szCs w:val="24"/>
        </w:rPr>
        <w:t>, nombre de la</w:t>
      </w:r>
      <w:r w:rsidR="00272E1A" w:rsidRPr="008C438E">
        <w:rPr>
          <w:rFonts w:asciiTheme="majorHAnsi" w:hAnsiTheme="majorHAnsi"/>
          <w:sz w:val="24"/>
          <w:szCs w:val="24"/>
        </w:rPr>
        <w:t xml:space="preserve"> o las </w:t>
      </w:r>
      <w:r w:rsidRPr="008C438E">
        <w:rPr>
          <w:rFonts w:asciiTheme="majorHAnsi" w:hAnsiTheme="majorHAnsi"/>
          <w:sz w:val="24"/>
          <w:szCs w:val="24"/>
        </w:rPr>
        <w:t>Entidades</w:t>
      </w:r>
      <w:r w:rsidR="00272E1A" w:rsidRPr="008C438E">
        <w:rPr>
          <w:rFonts w:asciiTheme="majorHAnsi" w:hAnsiTheme="majorHAnsi"/>
          <w:sz w:val="24"/>
          <w:szCs w:val="24"/>
        </w:rPr>
        <w:t xml:space="preserve"> </w:t>
      </w:r>
      <w:r w:rsidRPr="008C438E">
        <w:rPr>
          <w:rFonts w:asciiTheme="majorHAnsi" w:hAnsiTheme="majorHAnsi"/>
          <w:sz w:val="24"/>
          <w:szCs w:val="24"/>
        </w:rPr>
        <w:t>Responsables a la</w:t>
      </w:r>
      <w:r w:rsidR="00272E1A" w:rsidRPr="008C438E">
        <w:rPr>
          <w:rFonts w:asciiTheme="majorHAnsi" w:hAnsiTheme="majorHAnsi"/>
          <w:sz w:val="24"/>
          <w:szCs w:val="24"/>
        </w:rPr>
        <w:t>s</w:t>
      </w:r>
      <w:r w:rsidRPr="008C438E">
        <w:rPr>
          <w:rFonts w:asciiTheme="majorHAnsi" w:hAnsiTheme="majorHAnsi"/>
          <w:sz w:val="24"/>
          <w:szCs w:val="24"/>
        </w:rPr>
        <w:t xml:space="preserve"> que fue</w:t>
      </w:r>
      <w:r w:rsidR="00272E1A" w:rsidRPr="008C438E">
        <w:rPr>
          <w:rFonts w:asciiTheme="majorHAnsi" w:hAnsiTheme="majorHAnsi"/>
          <w:sz w:val="24"/>
          <w:szCs w:val="24"/>
        </w:rPr>
        <w:t>ron</w:t>
      </w:r>
      <w:r w:rsidRPr="008C438E">
        <w:rPr>
          <w:rFonts w:asciiTheme="majorHAnsi" w:hAnsiTheme="majorHAnsi"/>
          <w:sz w:val="24"/>
          <w:szCs w:val="24"/>
        </w:rPr>
        <w:t xml:space="preserve"> turnada</w:t>
      </w:r>
      <w:r w:rsidR="00272E1A" w:rsidRPr="008C438E">
        <w:rPr>
          <w:rFonts w:asciiTheme="majorHAnsi" w:hAnsiTheme="majorHAnsi"/>
          <w:sz w:val="24"/>
          <w:szCs w:val="24"/>
        </w:rPr>
        <w:t xml:space="preserve">s, </w:t>
      </w:r>
      <w:r w:rsidRPr="008C438E">
        <w:rPr>
          <w:rFonts w:asciiTheme="majorHAnsi" w:hAnsiTheme="majorHAnsi"/>
          <w:sz w:val="24"/>
          <w:szCs w:val="24"/>
        </w:rPr>
        <w:t xml:space="preserve">fecha de </w:t>
      </w:r>
      <w:r w:rsidR="00272E1A" w:rsidRPr="008C438E">
        <w:rPr>
          <w:rFonts w:asciiTheme="majorHAnsi" w:hAnsiTheme="majorHAnsi"/>
          <w:sz w:val="24"/>
          <w:szCs w:val="24"/>
        </w:rPr>
        <w:t xml:space="preserve">su </w:t>
      </w:r>
      <w:r w:rsidRPr="008C438E">
        <w:rPr>
          <w:rFonts w:asciiTheme="majorHAnsi" w:hAnsiTheme="majorHAnsi"/>
          <w:sz w:val="24"/>
          <w:szCs w:val="24"/>
        </w:rPr>
        <w:t>vencimiento</w:t>
      </w:r>
      <w:r w:rsidR="00272E1A" w:rsidRPr="008C438E">
        <w:rPr>
          <w:rFonts w:asciiTheme="majorHAnsi" w:hAnsiTheme="majorHAnsi"/>
          <w:sz w:val="24"/>
          <w:szCs w:val="24"/>
        </w:rPr>
        <w:t xml:space="preserve"> y, si es el caso, de la prórroga.</w:t>
      </w:r>
    </w:p>
    <w:p w:rsidR="00CF5385" w:rsidRPr="008C438E" w:rsidRDefault="00EE0430" w:rsidP="00BA6BF3">
      <w:pPr>
        <w:pStyle w:val="Prrafodelista"/>
        <w:numPr>
          <w:ilvl w:val="0"/>
          <w:numId w:val="10"/>
        </w:numPr>
        <w:tabs>
          <w:tab w:val="left" w:pos="426"/>
        </w:tabs>
        <w:spacing w:after="120" w:line="240" w:lineRule="auto"/>
        <w:ind w:left="426" w:hanging="426"/>
        <w:contextualSpacing w:val="0"/>
        <w:jc w:val="both"/>
        <w:rPr>
          <w:rFonts w:asciiTheme="majorHAnsi" w:hAnsiTheme="majorHAnsi"/>
          <w:sz w:val="24"/>
          <w:szCs w:val="24"/>
        </w:rPr>
      </w:pPr>
      <w:r w:rsidRPr="008C438E">
        <w:rPr>
          <w:rFonts w:asciiTheme="majorHAnsi" w:hAnsiTheme="majorHAnsi"/>
          <w:sz w:val="24"/>
          <w:szCs w:val="24"/>
        </w:rPr>
        <w:t xml:space="preserve">Elaborar y organizar a la brevedad, un programa de capacitación dirigido a </w:t>
      </w:r>
      <w:r w:rsidR="00272E1A" w:rsidRPr="008C438E">
        <w:rPr>
          <w:rFonts w:asciiTheme="majorHAnsi" w:hAnsiTheme="majorHAnsi"/>
          <w:sz w:val="24"/>
          <w:szCs w:val="24"/>
        </w:rPr>
        <w:t xml:space="preserve">los servidores </w:t>
      </w:r>
      <w:r w:rsidR="00EA4F31" w:rsidRPr="008C438E">
        <w:rPr>
          <w:rFonts w:asciiTheme="majorHAnsi" w:hAnsiTheme="majorHAnsi"/>
          <w:sz w:val="24"/>
          <w:szCs w:val="24"/>
        </w:rPr>
        <w:t>públicos del Senado, así como a los prestadores de servicios que lo requieran</w:t>
      </w:r>
      <w:r w:rsidR="00BA6BF3" w:rsidRPr="008C438E">
        <w:rPr>
          <w:rFonts w:asciiTheme="majorHAnsi" w:hAnsiTheme="majorHAnsi"/>
          <w:sz w:val="24"/>
          <w:szCs w:val="24"/>
        </w:rPr>
        <w:t>, en materia de transparencia y derecho a la información, concretamente en los siguientes aspectos:</w:t>
      </w:r>
    </w:p>
    <w:p w:rsidR="00EA4F31" w:rsidRPr="008C438E" w:rsidRDefault="00EA4F31" w:rsidP="00BA6BF3">
      <w:pPr>
        <w:pStyle w:val="Prrafodelista"/>
        <w:numPr>
          <w:ilvl w:val="0"/>
          <w:numId w:val="7"/>
        </w:numPr>
        <w:spacing w:after="120" w:line="240" w:lineRule="auto"/>
        <w:contextualSpacing w:val="0"/>
        <w:jc w:val="both"/>
        <w:rPr>
          <w:rFonts w:asciiTheme="majorHAnsi" w:hAnsiTheme="majorHAnsi"/>
          <w:sz w:val="24"/>
          <w:szCs w:val="24"/>
        </w:rPr>
      </w:pPr>
      <w:r w:rsidRPr="008C438E">
        <w:rPr>
          <w:rFonts w:asciiTheme="majorHAnsi" w:hAnsiTheme="majorHAnsi"/>
          <w:sz w:val="24"/>
          <w:szCs w:val="24"/>
        </w:rPr>
        <w:lastRenderedPageBreak/>
        <w:t>Aplicación de los Criterios de Clasificación, Desclasificación y Custodia de la Información Reservada y Confidencial;</w:t>
      </w:r>
    </w:p>
    <w:p w:rsidR="00EA4F31" w:rsidRPr="008C438E" w:rsidRDefault="00EA4F31" w:rsidP="00BA6BF3">
      <w:pPr>
        <w:pStyle w:val="Prrafodelista"/>
        <w:numPr>
          <w:ilvl w:val="0"/>
          <w:numId w:val="7"/>
        </w:numPr>
        <w:spacing w:after="120" w:line="240" w:lineRule="auto"/>
        <w:contextualSpacing w:val="0"/>
        <w:jc w:val="both"/>
        <w:rPr>
          <w:rFonts w:asciiTheme="majorHAnsi" w:hAnsiTheme="majorHAnsi"/>
          <w:sz w:val="24"/>
          <w:szCs w:val="24"/>
        </w:rPr>
      </w:pPr>
      <w:r w:rsidRPr="008C438E">
        <w:rPr>
          <w:rFonts w:asciiTheme="majorHAnsi" w:hAnsiTheme="majorHAnsi"/>
          <w:sz w:val="24"/>
          <w:szCs w:val="24"/>
        </w:rPr>
        <w:t>Procedimiento de acceso a la información en el Senado de la República</w:t>
      </w:r>
      <w:r w:rsidR="00B547AB" w:rsidRPr="008C438E">
        <w:rPr>
          <w:rFonts w:asciiTheme="majorHAnsi" w:hAnsiTheme="majorHAnsi"/>
          <w:sz w:val="24"/>
          <w:szCs w:val="24"/>
        </w:rPr>
        <w:t>;</w:t>
      </w:r>
    </w:p>
    <w:p w:rsidR="00EA4F31" w:rsidRPr="008C438E" w:rsidRDefault="00EA4F31" w:rsidP="00BA6BF3">
      <w:pPr>
        <w:pStyle w:val="Prrafodelista"/>
        <w:numPr>
          <w:ilvl w:val="0"/>
          <w:numId w:val="7"/>
        </w:numPr>
        <w:spacing w:after="120" w:line="240" w:lineRule="auto"/>
        <w:contextualSpacing w:val="0"/>
        <w:jc w:val="both"/>
        <w:rPr>
          <w:rFonts w:asciiTheme="majorHAnsi" w:hAnsiTheme="majorHAnsi"/>
          <w:sz w:val="24"/>
          <w:szCs w:val="24"/>
        </w:rPr>
      </w:pPr>
      <w:r w:rsidRPr="008C438E">
        <w:rPr>
          <w:rFonts w:asciiTheme="majorHAnsi" w:hAnsiTheme="majorHAnsi"/>
          <w:sz w:val="24"/>
          <w:szCs w:val="24"/>
        </w:rPr>
        <w:t>Sustanciación del Recurso de Revisión que lleva el Comité de Garantía de Acceso y Transparencia de la Información;</w:t>
      </w:r>
    </w:p>
    <w:p w:rsidR="00B50468" w:rsidRDefault="00EA4F31" w:rsidP="00B50468">
      <w:pPr>
        <w:pStyle w:val="Prrafodelista"/>
        <w:numPr>
          <w:ilvl w:val="0"/>
          <w:numId w:val="7"/>
        </w:numPr>
        <w:spacing w:after="120" w:line="240" w:lineRule="auto"/>
        <w:contextualSpacing w:val="0"/>
        <w:jc w:val="both"/>
        <w:rPr>
          <w:rFonts w:asciiTheme="majorHAnsi" w:hAnsiTheme="majorHAnsi"/>
          <w:sz w:val="24"/>
          <w:szCs w:val="24"/>
        </w:rPr>
      </w:pPr>
      <w:r w:rsidRPr="008C438E">
        <w:rPr>
          <w:rFonts w:asciiTheme="majorHAnsi" w:hAnsiTheme="majorHAnsi"/>
          <w:sz w:val="24"/>
          <w:szCs w:val="24"/>
        </w:rPr>
        <w:t>Protección de datos personales, y</w:t>
      </w:r>
    </w:p>
    <w:p w:rsidR="00BA6BF3" w:rsidRPr="00B50468" w:rsidRDefault="00BA6BF3" w:rsidP="00B50468">
      <w:pPr>
        <w:spacing w:after="120"/>
        <w:jc w:val="both"/>
        <w:rPr>
          <w:rFonts w:asciiTheme="majorHAnsi" w:hAnsiTheme="majorHAnsi"/>
        </w:rPr>
      </w:pPr>
      <w:r w:rsidRPr="00B50468">
        <w:rPr>
          <w:rFonts w:asciiTheme="majorHAnsi" w:hAnsiTheme="majorHAnsi"/>
        </w:rPr>
        <w:t xml:space="preserve">Para la elaboración e instrumentación de este programa de capacitación la Unidad de Enlace deberá coordinarse con las Secretarías Generales de Servicios, así como con el Centro de Capacitación y Formación Permanente. </w:t>
      </w:r>
    </w:p>
    <w:p w:rsidR="00B50468" w:rsidRDefault="00B50468" w:rsidP="00B50468">
      <w:pPr>
        <w:jc w:val="both"/>
        <w:rPr>
          <w:rFonts w:asciiTheme="majorHAnsi" w:hAnsiTheme="majorHAnsi"/>
          <w:b/>
          <w:lang w:val="es-ES"/>
        </w:rPr>
      </w:pPr>
    </w:p>
    <w:p w:rsidR="00B50468" w:rsidRPr="00C35E7E" w:rsidRDefault="00B50468" w:rsidP="00B50468">
      <w:pPr>
        <w:jc w:val="both"/>
        <w:rPr>
          <w:rFonts w:asciiTheme="majorHAnsi" w:hAnsiTheme="majorHAnsi"/>
          <w:lang w:val="es-ES"/>
        </w:rPr>
      </w:pPr>
      <w:r w:rsidRPr="00E61A8C">
        <w:rPr>
          <w:rFonts w:asciiTheme="majorHAnsi" w:hAnsiTheme="majorHAnsi"/>
          <w:b/>
          <w:lang w:val="es-ES"/>
        </w:rPr>
        <w:t xml:space="preserve">SEGUNDO.- </w:t>
      </w:r>
      <w:r>
        <w:rPr>
          <w:rFonts w:asciiTheme="majorHAnsi" w:hAnsiTheme="majorHAnsi"/>
          <w:lang w:val="es-ES"/>
        </w:rPr>
        <w:t>Se solicita atentamente sea informado este Comité sobre las acciones llevadas a cabo en seguimiento a las recomendaciones señaladas en el acuerdo anterior, con el objetivo de tener los elementos necesarios para ejercer la facultad de vigilancia en materia de transparencia y acceso a la información que forma parte de sus atribuciones.</w:t>
      </w:r>
    </w:p>
    <w:p w:rsidR="00B50468" w:rsidRDefault="00B50468" w:rsidP="00BA6BF3">
      <w:pPr>
        <w:spacing w:after="120"/>
        <w:jc w:val="center"/>
        <w:rPr>
          <w:rFonts w:asciiTheme="majorHAnsi" w:hAnsiTheme="majorHAnsi"/>
          <w:lang w:val="es-ES"/>
        </w:rPr>
      </w:pPr>
    </w:p>
    <w:p w:rsidR="005A4565" w:rsidRPr="008C438E" w:rsidRDefault="00A64505" w:rsidP="00FE79DF">
      <w:pPr>
        <w:spacing w:after="120"/>
        <w:jc w:val="center"/>
        <w:rPr>
          <w:rFonts w:asciiTheme="majorHAnsi" w:hAnsiTheme="majorHAnsi"/>
          <w:lang w:val="es-ES"/>
        </w:rPr>
      </w:pPr>
      <w:r w:rsidRPr="008C438E">
        <w:rPr>
          <w:rFonts w:asciiTheme="majorHAnsi" w:hAnsiTheme="majorHAnsi"/>
          <w:lang w:val="es-ES"/>
        </w:rPr>
        <w:t>México, D.F. a 17 de abril de 2013</w:t>
      </w:r>
    </w:p>
    <w:p w:rsidR="00A64505" w:rsidRDefault="00A64505" w:rsidP="00FE79DF">
      <w:pPr>
        <w:spacing w:after="120"/>
        <w:jc w:val="center"/>
        <w:rPr>
          <w:rFonts w:asciiTheme="majorHAnsi" w:hAnsiTheme="majorHAnsi"/>
          <w:lang w:val="es-ES"/>
        </w:rPr>
      </w:pPr>
    </w:p>
    <w:p w:rsidR="00B50468" w:rsidRDefault="00B50468" w:rsidP="00BA6BF3">
      <w:pPr>
        <w:spacing w:after="120"/>
        <w:jc w:val="both"/>
        <w:rPr>
          <w:rFonts w:asciiTheme="majorHAnsi" w:hAnsiTheme="majorHAnsi"/>
          <w:lang w:val="es-ES"/>
        </w:rPr>
      </w:pPr>
    </w:p>
    <w:p w:rsidR="00B50468" w:rsidRPr="008C438E" w:rsidRDefault="00B50468" w:rsidP="00BA6BF3">
      <w:pPr>
        <w:spacing w:after="120"/>
        <w:jc w:val="both"/>
        <w:rPr>
          <w:rFonts w:asciiTheme="majorHAnsi" w:hAnsiTheme="majorHAnsi"/>
          <w:lang w:val="es-ES"/>
        </w:rPr>
      </w:pPr>
    </w:p>
    <w:p w:rsidR="00D24E9F" w:rsidRPr="008C438E" w:rsidRDefault="00D24E9F" w:rsidP="00BA6BF3">
      <w:pPr>
        <w:spacing w:after="120"/>
        <w:jc w:val="center"/>
        <w:rPr>
          <w:rFonts w:asciiTheme="majorHAnsi" w:hAnsiTheme="majorHAnsi" w:cs="Arial"/>
          <w:b/>
        </w:rPr>
      </w:pPr>
      <w:r w:rsidRPr="008C438E">
        <w:rPr>
          <w:rFonts w:asciiTheme="majorHAnsi" w:hAnsiTheme="majorHAnsi" w:cs="Arial"/>
          <w:b/>
        </w:rPr>
        <w:t>SEN. ARELY GÓMEZ GONZÁLEZ</w:t>
      </w:r>
    </w:p>
    <w:p w:rsidR="00D24E9F" w:rsidRPr="008C438E" w:rsidRDefault="00D24E9F" w:rsidP="00BA6BF3">
      <w:pPr>
        <w:spacing w:after="120"/>
        <w:jc w:val="center"/>
        <w:rPr>
          <w:rFonts w:asciiTheme="majorHAnsi" w:hAnsiTheme="majorHAnsi" w:cs="Arial"/>
          <w:b/>
        </w:rPr>
      </w:pPr>
      <w:r w:rsidRPr="008C438E">
        <w:rPr>
          <w:rFonts w:asciiTheme="majorHAnsi" w:hAnsiTheme="majorHAnsi" w:cs="Arial"/>
          <w:b/>
        </w:rPr>
        <w:t>PRESIDENTE</w:t>
      </w:r>
    </w:p>
    <w:p w:rsidR="00216D54" w:rsidRPr="008C438E" w:rsidRDefault="00216D54" w:rsidP="00BA6BF3">
      <w:pPr>
        <w:spacing w:after="120"/>
        <w:jc w:val="both"/>
        <w:rPr>
          <w:rFonts w:asciiTheme="majorHAnsi" w:hAnsiTheme="majorHAnsi" w:cs="Arial"/>
          <w:b/>
        </w:rPr>
      </w:pPr>
    </w:p>
    <w:p w:rsidR="005A4565" w:rsidRDefault="005A4565" w:rsidP="00BA6BF3">
      <w:pPr>
        <w:spacing w:after="120"/>
        <w:jc w:val="both"/>
        <w:rPr>
          <w:rFonts w:asciiTheme="majorHAnsi" w:hAnsiTheme="majorHAnsi" w:cs="Arial"/>
          <w:b/>
        </w:rPr>
      </w:pPr>
    </w:p>
    <w:p w:rsidR="005A4565" w:rsidRPr="008C438E" w:rsidRDefault="005A4565" w:rsidP="00BA6BF3">
      <w:pPr>
        <w:spacing w:after="120"/>
        <w:jc w:val="both"/>
        <w:rPr>
          <w:rFonts w:asciiTheme="majorHAnsi" w:hAnsiTheme="majorHAnsi" w:cs="Arial"/>
          <w:b/>
        </w:rPr>
      </w:pPr>
    </w:p>
    <w:p w:rsidR="005A4565" w:rsidRPr="008C438E" w:rsidRDefault="005A4565" w:rsidP="00BA6BF3">
      <w:pPr>
        <w:spacing w:after="120"/>
        <w:jc w:val="both"/>
        <w:rPr>
          <w:rFonts w:asciiTheme="majorHAnsi" w:hAnsiTheme="majorHAnsi" w:cs="Arial"/>
          <w:b/>
        </w:rPr>
        <w:sectPr w:rsidR="005A4565" w:rsidRPr="008C438E" w:rsidSect="00216D54">
          <w:headerReference w:type="even" r:id="rId9"/>
          <w:headerReference w:type="default" r:id="rId10"/>
          <w:footerReference w:type="default" r:id="rId11"/>
          <w:type w:val="continuous"/>
          <w:pgSz w:w="12240" w:h="15840"/>
          <w:pgMar w:top="2091" w:right="1701" w:bottom="1417" w:left="1701" w:header="720" w:footer="720" w:gutter="0"/>
          <w:cols w:space="720"/>
          <w:noEndnote/>
        </w:sectPr>
      </w:pPr>
    </w:p>
    <w:p w:rsidR="00D24E9F" w:rsidRPr="008C438E" w:rsidRDefault="00D24E9F" w:rsidP="00BA6BF3">
      <w:pPr>
        <w:spacing w:after="120"/>
        <w:jc w:val="center"/>
        <w:rPr>
          <w:rFonts w:asciiTheme="majorHAnsi" w:hAnsiTheme="majorHAnsi" w:cs="Arial"/>
          <w:b/>
        </w:rPr>
      </w:pPr>
      <w:r w:rsidRPr="008C438E">
        <w:rPr>
          <w:rFonts w:asciiTheme="majorHAnsi" w:hAnsiTheme="majorHAnsi" w:cs="Arial"/>
          <w:b/>
        </w:rPr>
        <w:lastRenderedPageBreak/>
        <w:t>SEN. SALVADOR VEGA CASILLAS</w:t>
      </w:r>
    </w:p>
    <w:p w:rsidR="00D24E9F" w:rsidRPr="008C438E" w:rsidRDefault="00D24E9F" w:rsidP="00BA6BF3">
      <w:pPr>
        <w:spacing w:after="120"/>
        <w:jc w:val="center"/>
        <w:rPr>
          <w:rFonts w:asciiTheme="majorHAnsi" w:hAnsiTheme="majorHAnsi" w:cs="Arial"/>
          <w:b/>
        </w:rPr>
      </w:pPr>
      <w:r w:rsidRPr="008C438E">
        <w:rPr>
          <w:rFonts w:asciiTheme="majorHAnsi" w:hAnsiTheme="majorHAnsi" w:cs="Arial"/>
          <w:b/>
        </w:rPr>
        <w:t>SECRETARIO</w:t>
      </w:r>
    </w:p>
    <w:p w:rsidR="00D24E9F" w:rsidRPr="008C438E" w:rsidRDefault="00D24E9F" w:rsidP="00BA6BF3">
      <w:pPr>
        <w:spacing w:after="120"/>
        <w:jc w:val="center"/>
        <w:rPr>
          <w:rFonts w:asciiTheme="majorHAnsi" w:hAnsiTheme="majorHAnsi" w:cs="Arial"/>
          <w:b/>
        </w:rPr>
      </w:pPr>
      <w:r w:rsidRPr="008C438E">
        <w:rPr>
          <w:rFonts w:asciiTheme="majorHAnsi" w:hAnsiTheme="majorHAnsi" w:cs="Arial"/>
          <w:b/>
        </w:rPr>
        <w:lastRenderedPageBreak/>
        <w:t>SEN. ANGÉLICA DE LA PEÑA GÓMEZ</w:t>
      </w:r>
    </w:p>
    <w:p w:rsidR="00216D54" w:rsidRPr="008C438E" w:rsidRDefault="00D24E9F" w:rsidP="00BA6BF3">
      <w:pPr>
        <w:spacing w:after="120"/>
        <w:jc w:val="center"/>
        <w:rPr>
          <w:rFonts w:asciiTheme="majorHAnsi" w:hAnsiTheme="majorHAnsi" w:cs="Arial"/>
          <w:b/>
        </w:rPr>
      </w:pPr>
      <w:r w:rsidRPr="008C438E">
        <w:rPr>
          <w:rFonts w:asciiTheme="majorHAnsi" w:hAnsiTheme="majorHAnsi" w:cs="Arial"/>
          <w:b/>
        </w:rPr>
        <w:t>SECRETARIA</w:t>
      </w:r>
    </w:p>
    <w:p w:rsidR="00216D54" w:rsidRPr="008C438E" w:rsidRDefault="00216D54" w:rsidP="00BA6BF3">
      <w:pPr>
        <w:spacing w:after="120"/>
        <w:jc w:val="both"/>
        <w:rPr>
          <w:rFonts w:asciiTheme="majorHAnsi" w:hAnsiTheme="majorHAnsi" w:cs="Arial"/>
          <w:b/>
        </w:rPr>
        <w:sectPr w:rsidR="00216D54" w:rsidRPr="008C438E" w:rsidSect="00216D54">
          <w:type w:val="continuous"/>
          <w:pgSz w:w="12240" w:h="15840"/>
          <w:pgMar w:top="2091" w:right="1701" w:bottom="1417" w:left="1701" w:header="720" w:footer="720" w:gutter="0"/>
          <w:cols w:num="2" w:space="720"/>
          <w:noEndnote/>
        </w:sectPr>
      </w:pPr>
    </w:p>
    <w:p w:rsidR="00AB6673" w:rsidRDefault="00AB6673" w:rsidP="00BA6BF3">
      <w:pPr>
        <w:spacing w:after="120"/>
        <w:jc w:val="both"/>
        <w:rPr>
          <w:rFonts w:asciiTheme="majorHAnsi" w:hAnsiTheme="majorHAnsi" w:cs="Arial"/>
          <w:b/>
        </w:rPr>
      </w:pPr>
    </w:p>
    <w:p w:rsidR="00B50468" w:rsidRPr="008C438E" w:rsidRDefault="00B50468" w:rsidP="00BA6BF3">
      <w:pPr>
        <w:spacing w:after="120"/>
        <w:jc w:val="both"/>
        <w:rPr>
          <w:rFonts w:asciiTheme="majorHAnsi" w:hAnsiTheme="majorHAnsi" w:cs="Arial"/>
          <w:b/>
        </w:rPr>
      </w:pPr>
    </w:p>
    <w:p w:rsidR="00216D54" w:rsidRPr="008C438E" w:rsidRDefault="00216D54" w:rsidP="00BA6BF3">
      <w:pPr>
        <w:spacing w:after="120"/>
        <w:jc w:val="both"/>
        <w:rPr>
          <w:rFonts w:asciiTheme="majorHAnsi" w:hAnsiTheme="majorHAnsi" w:cs="Arial"/>
          <w:b/>
        </w:rPr>
      </w:pPr>
    </w:p>
    <w:p w:rsidR="00216D54" w:rsidRPr="008C438E" w:rsidRDefault="00216D54" w:rsidP="00BA6BF3">
      <w:pPr>
        <w:spacing w:after="120"/>
        <w:jc w:val="both"/>
        <w:rPr>
          <w:rFonts w:asciiTheme="majorHAnsi" w:hAnsiTheme="majorHAnsi" w:cs="Arial"/>
          <w:b/>
        </w:rPr>
        <w:sectPr w:rsidR="00216D54" w:rsidRPr="008C438E" w:rsidSect="00216D54">
          <w:type w:val="continuous"/>
          <w:pgSz w:w="12240" w:h="15840"/>
          <w:pgMar w:top="2091" w:right="1701" w:bottom="1417" w:left="1701" w:header="720" w:footer="720" w:gutter="0"/>
          <w:cols w:space="720"/>
          <w:noEndnote/>
        </w:sectPr>
      </w:pPr>
    </w:p>
    <w:p w:rsidR="00D24E9F" w:rsidRPr="008C438E" w:rsidRDefault="00D24E9F" w:rsidP="00BA6BF3">
      <w:pPr>
        <w:spacing w:after="120"/>
        <w:jc w:val="center"/>
        <w:rPr>
          <w:rFonts w:asciiTheme="majorHAnsi" w:hAnsiTheme="majorHAnsi" w:cs="Arial"/>
          <w:b/>
        </w:rPr>
      </w:pPr>
      <w:r w:rsidRPr="008C438E">
        <w:rPr>
          <w:rFonts w:asciiTheme="majorHAnsi" w:hAnsiTheme="majorHAnsi" w:cs="Arial"/>
          <w:b/>
        </w:rPr>
        <w:lastRenderedPageBreak/>
        <w:t>SEN. JUAN GERARDO FLORES RAMÍREZ</w:t>
      </w:r>
    </w:p>
    <w:p w:rsidR="00D24E9F" w:rsidRPr="008C438E" w:rsidRDefault="00D24E9F" w:rsidP="00BA6BF3">
      <w:pPr>
        <w:spacing w:after="120"/>
        <w:jc w:val="center"/>
        <w:rPr>
          <w:rFonts w:asciiTheme="majorHAnsi" w:hAnsiTheme="majorHAnsi" w:cs="Arial"/>
          <w:b/>
        </w:rPr>
      </w:pPr>
      <w:r w:rsidRPr="008C438E">
        <w:rPr>
          <w:rFonts w:asciiTheme="majorHAnsi" w:hAnsiTheme="majorHAnsi" w:cs="Arial"/>
          <w:b/>
        </w:rPr>
        <w:t>INTEGRANTE</w:t>
      </w:r>
    </w:p>
    <w:p w:rsidR="00D24E9F" w:rsidRPr="008C438E" w:rsidRDefault="00DE7A57" w:rsidP="00BA6BF3">
      <w:pPr>
        <w:spacing w:after="120"/>
        <w:jc w:val="center"/>
        <w:rPr>
          <w:rFonts w:asciiTheme="majorHAnsi" w:hAnsiTheme="majorHAnsi" w:cs="Arial"/>
          <w:b/>
        </w:rPr>
      </w:pPr>
      <w:r>
        <w:rPr>
          <w:rFonts w:asciiTheme="majorHAnsi" w:hAnsiTheme="majorHAnsi" w:cs="Arial"/>
          <w:b/>
        </w:rPr>
        <w:lastRenderedPageBreak/>
        <w:t xml:space="preserve">SEN. </w:t>
      </w:r>
      <w:r w:rsidR="00D24E9F" w:rsidRPr="008C438E">
        <w:rPr>
          <w:rFonts w:asciiTheme="majorHAnsi" w:hAnsiTheme="majorHAnsi" w:cs="Arial"/>
          <w:b/>
        </w:rPr>
        <w:t>MARTHA PALAFOX GUTIÉRREZ</w:t>
      </w:r>
    </w:p>
    <w:p w:rsidR="00216D54" w:rsidRPr="008C438E" w:rsidRDefault="00B50468" w:rsidP="00BA6BF3">
      <w:pPr>
        <w:spacing w:after="120"/>
        <w:jc w:val="center"/>
        <w:rPr>
          <w:rFonts w:asciiTheme="majorHAnsi" w:hAnsiTheme="majorHAnsi" w:cs="Arial"/>
          <w:b/>
        </w:rPr>
        <w:sectPr w:rsidR="00216D54" w:rsidRPr="008C438E" w:rsidSect="00216D54">
          <w:type w:val="continuous"/>
          <w:pgSz w:w="12240" w:h="15840"/>
          <w:pgMar w:top="2091" w:right="1701" w:bottom="1417" w:left="1701" w:header="720" w:footer="720" w:gutter="0"/>
          <w:cols w:num="2" w:space="720"/>
          <w:noEndnote/>
        </w:sectPr>
      </w:pPr>
      <w:r>
        <w:rPr>
          <w:rFonts w:asciiTheme="majorHAnsi" w:hAnsiTheme="majorHAnsi" w:cs="Arial"/>
          <w:b/>
        </w:rPr>
        <w:t>INTEGRANTE</w:t>
      </w:r>
    </w:p>
    <w:p w:rsidR="00C01065" w:rsidRPr="008C438E" w:rsidRDefault="00C01065" w:rsidP="00BA6BF3">
      <w:pPr>
        <w:spacing w:after="120"/>
        <w:jc w:val="both"/>
        <w:rPr>
          <w:rFonts w:asciiTheme="majorHAnsi" w:hAnsiTheme="majorHAnsi" w:cs="Arial"/>
          <w:b/>
          <w:lang w:val="es-MX"/>
        </w:rPr>
      </w:pPr>
      <w:bookmarkStart w:id="0" w:name="_GoBack"/>
      <w:bookmarkEnd w:id="0"/>
    </w:p>
    <w:sectPr w:rsidR="00C01065" w:rsidRPr="008C438E" w:rsidSect="00216D54">
      <w:type w:val="continuous"/>
      <w:pgSz w:w="12240" w:h="15840"/>
      <w:pgMar w:top="2091"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A44" w:rsidRDefault="00A02A44" w:rsidP="00D24E9F">
      <w:r>
        <w:separator/>
      </w:r>
    </w:p>
  </w:endnote>
  <w:endnote w:type="continuationSeparator" w:id="0">
    <w:p w:rsidR="00A02A44" w:rsidRDefault="00A02A44" w:rsidP="00D2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D8" w:rsidRDefault="00265C1D">
    <w:pPr>
      <w:pStyle w:val="Piedepgina"/>
      <w:jc w:val="right"/>
    </w:pPr>
    <w:r>
      <w:fldChar w:fldCharType="begin"/>
    </w:r>
    <w:r w:rsidR="008776D8">
      <w:instrText xml:space="preserve"> PAGE   \* MERGEFORMAT </w:instrText>
    </w:r>
    <w:r>
      <w:fldChar w:fldCharType="separate"/>
    </w:r>
    <w:r w:rsidR="00A661C0">
      <w:rPr>
        <w:noProof/>
      </w:rPr>
      <w:t>1</w:t>
    </w:r>
    <w:r>
      <w:fldChar w:fldCharType="end"/>
    </w:r>
  </w:p>
  <w:p w:rsidR="008776D8" w:rsidRDefault="008776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A44" w:rsidRDefault="00A02A44" w:rsidP="00D24E9F">
      <w:r>
        <w:separator/>
      </w:r>
    </w:p>
  </w:footnote>
  <w:footnote w:type="continuationSeparator" w:id="0">
    <w:p w:rsidR="00A02A44" w:rsidRDefault="00A02A44" w:rsidP="00D2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D8" w:rsidRDefault="00265C1D" w:rsidP="00D24E9F">
    <w:pPr>
      <w:pStyle w:val="Encabezado"/>
      <w:framePr w:wrap="around" w:vAnchor="text" w:hAnchor="margin" w:xAlign="right" w:y="1"/>
      <w:rPr>
        <w:rStyle w:val="Nmerodepgina"/>
      </w:rPr>
    </w:pPr>
    <w:r>
      <w:rPr>
        <w:rStyle w:val="Nmerodepgina"/>
      </w:rPr>
      <w:fldChar w:fldCharType="begin"/>
    </w:r>
    <w:r w:rsidR="008776D8">
      <w:rPr>
        <w:rStyle w:val="Nmerodepgina"/>
      </w:rPr>
      <w:instrText xml:space="preserve">PAGE  </w:instrText>
    </w:r>
    <w:r>
      <w:rPr>
        <w:rStyle w:val="Nmerodepgina"/>
      </w:rPr>
      <w:fldChar w:fldCharType="end"/>
    </w:r>
  </w:p>
  <w:p w:rsidR="008776D8" w:rsidRDefault="008776D8" w:rsidP="00D24E9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D8" w:rsidRDefault="00265C1D">
    <w:pPr>
      <w:pStyle w:val="Encabezado"/>
    </w:pPr>
    <w:r w:rsidRPr="00265C1D">
      <w:rPr>
        <w:noProof/>
        <w:lang w:val="es-MX" w:eastAsia="es-MX"/>
      </w:rPr>
      <w:pict>
        <v:shapetype id="_x0000_t202" coordsize="21600,21600" o:spt="202" path="m,l,21600r21600,l21600,xe">
          <v:stroke joinstyle="miter"/>
          <v:path gradientshapeok="t" o:connecttype="rect"/>
        </v:shapetype>
        <v:shape id="Text Box 4" o:spid="_x0000_s4097" type="#_x0000_t202" style="position:absolute;margin-left:71.25pt;margin-top:-3.95pt;width:391.95pt;height:49.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" stroked="f">
          <v:textbox>
            <w:txbxContent>
              <w:p w:rsidR="008776D8" w:rsidRDefault="008776D8" w:rsidP="00D24E9F">
                <w:pPr>
                  <w:jc w:val="center"/>
                  <w:rPr>
                    <w:b/>
                    <w:smallCaps/>
                    <w:sz w:val="36"/>
                    <w:lang w:val="es-MX"/>
                  </w:rPr>
                </w:pPr>
                <w:r w:rsidRPr="009A7995">
                  <w:rPr>
                    <w:b/>
                    <w:smallCaps/>
                    <w:sz w:val="36"/>
                    <w:lang w:val="es-MX"/>
                  </w:rPr>
                  <w:t>Comité de Garantía de Acceso y Transparencia de la Información</w:t>
                </w:r>
              </w:p>
              <w:p w:rsidR="008776D8" w:rsidRPr="009A7995" w:rsidRDefault="008776D8" w:rsidP="00D24E9F">
                <w:pPr>
                  <w:jc w:val="center"/>
                  <w:rPr>
                    <w:b/>
                    <w:smallCaps/>
                    <w:sz w:val="36"/>
                    <w:lang w:val="es-MX"/>
                  </w:rPr>
                </w:pPr>
              </w:p>
              <w:p w:rsidR="008776D8" w:rsidRPr="006E3B16" w:rsidRDefault="008776D8" w:rsidP="00D24E9F">
                <w:pPr>
                  <w:jc w:val="center"/>
                  <w:rPr>
                    <w:b/>
                    <w:smallCaps/>
                    <w:spacing w:val="60"/>
                    <w:sz w:val="40"/>
                    <w:lang w:val="es-MX"/>
                  </w:rPr>
                </w:pPr>
                <w:r>
                  <w:rPr>
                    <w:b/>
                    <w:smallCaps/>
                    <w:spacing w:val="60"/>
                    <w:sz w:val="40"/>
                    <w:lang w:val="es-MX"/>
                  </w:rPr>
                  <w:t xml:space="preserve"> -</w:t>
                </w:r>
                <w:r w:rsidRPr="006E3B16">
                  <w:rPr>
                    <w:b/>
                    <w:smallCaps/>
                    <w:spacing w:val="60"/>
                    <w:sz w:val="40"/>
                    <w:lang w:val="es-MX"/>
                  </w:rPr>
                  <w:t>COGATI</w:t>
                </w:r>
                <w:r>
                  <w:rPr>
                    <w:b/>
                    <w:smallCaps/>
                    <w:spacing w:val="60"/>
                    <w:sz w:val="40"/>
                    <w:lang w:val="es-MX"/>
                  </w:rPr>
                  <w:t>-</w:t>
                </w:r>
              </w:p>
            </w:txbxContent>
          </v:textbox>
        </v:shape>
      </w:pict>
    </w:r>
    <w:r w:rsidR="008776D8">
      <w:rPr>
        <w:noProof/>
        <w:lang w:val="es-ES"/>
      </w:rPr>
      <w:drawing>
        <wp:anchor distT="0" distB="0" distL="114300" distR="114300" simplePos="0" relativeHeight="251657216" behindDoc="0" locked="0" layoutInCell="1" allowOverlap="1">
          <wp:simplePos x="0" y="0"/>
          <wp:positionH relativeFrom="column">
            <wp:posOffset>-114935</wp:posOffset>
          </wp:positionH>
          <wp:positionV relativeFrom="paragraph">
            <wp:posOffset>-306705</wp:posOffset>
          </wp:positionV>
          <wp:extent cx="990600" cy="993775"/>
          <wp:effectExtent l="0" t="0" r="0" b="0"/>
          <wp:wrapNone/>
          <wp:docPr id="3" name="Imagen 1" descr="logoLXII_550x550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LXII_550x550_c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993775"/>
                  </a:xfrm>
                  <a:prstGeom prst="rect">
                    <a:avLst/>
                  </a:prstGeom>
                  <a:noFill/>
                </pic:spPr>
              </pic:pic>
            </a:graphicData>
          </a:graphic>
        </wp:anchor>
      </w:drawing>
    </w:r>
  </w:p>
  <w:p w:rsidR="008776D8" w:rsidRDefault="008776D8" w:rsidP="00D24E9F">
    <w:pPr>
      <w:jc w:val="right"/>
      <w:rPr>
        <w:rFonts w:ascii="Arial" w:hAnsi="Arial" w:cs="Arial"/>
        <w:b/>
        <w:sz w:val="26"/>
        <w:szCs w:val="26"/>
      </w:rPr>
    </w:pPr>
  </w:p>
  <w:p w:rsidR="008776D8" w:rsidRDefault="008776D8" w:rsidP="00D24E9F">
    <w:pPr>
      <w:jc w:val="right"/>
      <w:rPr>
        <w:rFonts w:ascii="Arial" w:hAnsi="Arial" w:cs="Arial"/>
        <w:sz w:val="22"/>
        <w:szCs w:val="26"/>
      </w:rPr>
    </w:pPr>
  </w:p>
  <w:p w:rsidR="008776D8" w:rsidRPr="0056297B" w:rsidRDefault="008776D8" w:rsidP="00D24E9F">
    <w:pPr>
      <w:jc w:val="right"/>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2D35"/>
    <w:multiLevelType w:val="hybridMultilevel"/>
    <w:tmpl w:val="DA2EC31C"/>
    <w:lvl w:ilvl="0" w:tplc="05B425A6">
      <w:start w:val="1"/>
      <w:numFmt w:val="decimal"/>
      <w:lvlText w:val="%1."/>
      <w:lvlJc w:val="left"/>
      <w:pPr>
        <w:ind w:left="790" w:hanging="1020"/>
      </w:pPr>
      <w:rPr>
        <w:rFonts w:hint="default"/>
      </w:rPr>
    </w:lvl>
    <w:lvl w:ilvl="1" w:tplc="0C0A0019" w:tentative="1">
      <w:start w:val="1"/>
      <w:numFmt w:val="lowerLetter"/>
      <w:lvlText w:val="%2."/>
      <w:lvlJc w:val="left"/>
      <w:pPr>
        <w:ind w:left="850" w:hanging="360"/>
      </w:pPr>
    </w:lvl>
    <w:lvl w:ilvl="2" w:tplc="0C0A001B" w:tentative="1">
      <w:start w:val="1"/>
      <w:numFmt w:val="lowerRoman"/>
      <w:lvlText w:val="%3."/>
      <w:lvlJc w:val="right"/>
      <w:pPr>
        <w:ind w:left="1570" w:hanging="180"/>
      </w:pPr>
    </w:lvl>
    <w:lvl w:ilvl="3" w:tplc="0C0A000F" w:tentative="1">
      <w:start w:val="1"/>
      <w:numFmt w:val="decimal"/>
      <w:lvlText w:val="%4."/>
      <w:lvlJc w:val="left"/>
      <w:pPr>
        <w:ind w:left="2290" w:hanging="360"/>
      </w:pPr>
    </w:lvl>
    <w:lvl w:ilvl="4" w:tplc="0C0A0019" w:tentative="1">
      <w:start w:val="1"/>
      <w:numFmt w:val="lowerLetter"/>
      <w:lvlText w:val="%5."/>
      <w:lvlJc w:val="left"/>
      <w:pPr>
        <w:ind w:left="3010" w:hanging="360"/>
      </w:pPr>
    </w:lvl>
    <w:lvl w:ilvl="5" w:tplc="0C0A001B" w:tentative="1">
      <w:start w:val="1"/>
      <w:numFmt w:val="lowerRoman"/>
      <w:lvlText w:val="%6."/>
      <w:lvlJc w:val="right"/>
      <w:pPr>
        <w:ind w:left="3730" w:hanging="180"/>
      </w:pPr>
    </w:lvl>
    <w:lvl w:ilvl="6" w:tplc="0C0A000F" w:tentative="1">
      <w:start w:val="1"/>
      <w:numFmt w:val="decimal"/>
      <w:lvlText w:val="%7."/>
      <w:lvlJc w:val="left"/>
      <w:pPr>
        <w:ind w:left="4450" w:hanging="360"/>
      </w:pPr>
    </w:lvl>
    <w:lvl w:ilvl="7" w:tplc="0C0A0019" w:tentative="1">
      <w:start w:val="1"/>
      <w:numFmt w:val="lowerLetter"/>
      <w:lvlText w:val="%8."/>
      <w:lvlJc w:val="left"/>
      <w:pPr>
        <w:ind w:left="5170" w:hanging="360"/>
      </w:pPr>
    </w:lvl>
    <w:lvl w:ilvl="8" w:tplc="0C0A001B" w:tentative="1">
      <w:start w:val="1"/>
      <w:numFmt w:val="lowerRoman"/>
      <w:lvlText w:val="%9."/>
      <w:lvlJc w:val="right"/>
      <w:pPr>
        <w:ind w:left="5890" w:hanging="180"/>
      </w:pPr>
    </w:lvl>
  </w:abstractNum>
  <w:abstractNum w:abstractNumId="1">
    <w:nsid w:val="19E17AD0"/>
    <w:multiLevelType w:val="hybridMultilevel"/>
    <w:tmpl w:val="9C24AD4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EF34F9"/>
    <w:multiLevelType w:val="hybridMultilevel"/>
    <w:tmpl w:val="F9746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D51211"/>
    <w:multiLevelType w:val="hybridMultilevel"/>
    <w:tmpl w:val="9B4091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50A635EE"/>
    <w:multiLevelType w:val="hybridMultilevel"/>
    <w:tmpl w:val="6240B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C2794D"/>
    <w:multiLevelType w:val="hybridMultilevel"/>
    <w:tmpl w:val="8DAC745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29A1F2F"/>
    <w:multiLevelType w:val="hybridMultilevel"/>
    <w:tmpl w:val="F6E2CEE8"/>
    <w:lvl w:ilvl="0" w:tplc="0C0A0013">
      <w:start w:val="1"/>
      <w:numFmt w:val="upperRoman"/>
      <w:lvlText w:val="%1."/>
      <w:lvlJc w:val="righ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54352A16"/>
    <w:multiLevelType w:val="hybridMultilevel"/>
    <w:tmpl w:val="93E8B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DE44481"/>
    <w:multiLevelType w:val="hybridMultilevel"/>
    <w:tmpl w:val="9726120E"/>
    <w:lvl w:ilvl="0" w:tplc="14986ECE">
      <w:start w:val="1"/>
      <w:numFmt w:val="lowerLetter"/>
      <w:lvlText w:val="%1)"/>
      <w:lvlJc w:val="left"/>
      <w:pPr>
        <w:ind w:left="360" w:hanging="360"/>
      </w:pPr>
      <w:rPr>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5E2B71D5"/>
    <w:multiLevelType w:val="hybridMultilevel"/>
    <w:tmpl w:val="8AAEBC14"/>
    <w:lvl w:ilvl="0" w:tplc="D292A9C0">
      <w:start w:val="1"/>
      <w:numFmt w:val="decimal"/>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9D26C0"/>
    <w:multiLevelType w:val="hybridMultilevel"/>
    <w:tmpl w:val="DA2EC31C"/>
    <w:lvl w:ilvl="0" w:tplc="05B425A6">
      <w:start w:val="1"/>
      <w:numFmt w:val="decimal"/>
      <w:lvlText w:val="%1."/>
      <w:lvlJc w:val="left"/>
      <w:pPr>
        <w:ind w:left="1020" w:hanging="10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8816799"/>
    <w:multiLevelType w:val="hybridMultilevel"/>
    <w:tmpl w:val="DA2EC31C"/>
    <w:lvl w:ilvl="0" w:tplc="05B425A6">
      <w:start w:val="1"/>
      <w:numFmt w:val="decimal"/>
      <w:lvlText w:val="%1."/>
      <w:lvlJc w:val="left"/>
      <w:pPr>
        <w:ind w:left="790" w:hanging="1020"/>
      </w:pPr>
      <w:rPr>
        <w:rFonts w:hint="default"/>
      </w:rPr>
    </w:lvl>
    <w:lvl w:ilvl="1" w:tplc="0C0A0019" w:tentative="1">
      <w:start w:val="1"/>
      <w:numFmt w:val="lowerLetter"/>
      <w:lvlText w:val="%2."/>
      <w:lvlJc w:val="left"/>
      <w:pPr>
        <w:ind w:left="850" w:hanging="360"/>
      </w:pPr>
    </w:lvl>
    <w:lvl w:ilvl="2" w:tplc="0C0A001B" w:tentative="1">
      <w:start w:val="1"/>
      <w:numFmt w:val="lowerRoman"/>
      <w:lvlText w:val="%3."/>
      <w:lvlJc w:val="right"/>
      <w:pPr>
        <w:ind w:left="1570" w:hanging="180"/>
      </w:pPr>
    </w:lvl>
    <w:lvl w:ilvl="3" w:tplc="0C0A000F" w:tentative="1">
      <w:start w:val="1"/>
      <w:numFmt w:val="decimal"/>
      <w:lvlText w:val="%4."/>
      <w:lvlJc w:val="left"/>
      <w:pPr>
        <w:ind w:left="2290" w:hanging="360"/>
      </w:pPr>
    </w:lvl>
    <w:lvl w:ilvl="4" w:tplc="0C0A0019" w:tentative="1">
      <w:start w:val="1"/>
      <w:numFmt w:val="lowerLetter"/>
      <w:lvlText w:val="%5."/>
      <w:lvlJc w:val="left"/>
      <w:pPr>
        <w:ind w:left="3010" w:hanging="360"/>
      </w:pPr>
    </w:lvl>
    <w:lvl w:ilvl="5" w:tplc="0C0A001B" w:tentative="1">
      <w:start w:val="1"/>
      <w:numFmt w:val="lowerRoman"/>
      <w:lvlText w:val="%6."/>
      <w:lvlJc w:val="right"/>
      <w:pPr>
        <w:ind w:left="3730" w:hanging="180"/>
      </w:pPr>
    </w:lvl>
    <w:lvl w:ilvl="6" w:tplc="0C0A000F" w:tentative="1">
      <w:start w:val="1"/>
      <w:numFmt w:val="decimal"/>
      <w:lvlText w:val="%7."/>
      <w:lvlJc w:val="left"/>
      <w:pPr>
        <w:ind w:left="4450" w:hanging="360"/>
      </w:pPr>
    </w:lvl>
    <w:lvl w:ilvl="7" w:tplc="0C0A0019" w:tentative="1">
      <w:start w:val="1"/>
      <w:numFmt w:val="lowerLetter"/>
      <w:lvlText w:val="%8."/>
      <w:lvlJc w:val="left"/>
      <w:pPr>
        <w:ind w:left="5170" w:hanging="360"/>
      </w:pPr>
    </w:lvl>
    <w:lvl w:ilvl="8" w:tplc="0C0A001B" w:tentative="1">
      <w:start w:val="1"/>
      <w:numFmt w:val="lowerRoman"/>
      <w:lvlText w:val="%9."/>
      <w:lvlJc w:val="right"/>
      <w:pPr>
        <w:ind w:left="5890" w:hanging="180"/>
      </w:pPr>
    </w:lvl>
  </w:abstractNum>
  <w:abstractNum w:abstractNumId="12">
    <w:nsid w:val="79EC2FB9"/>
    <w:multiLevelType w:val="hybridMultilevel"/>
    <w:tmpl w:val="73F4E29E"/>
    <w:lvl w:ilvl="0" w:tplc="0C0A0019">
      <w:start w:val="1"/>
      <w:numFmt w:val="lowerLetter"/>
      <w:lvlText w:val="%1."/>
      <w:lvlJc w:val="left"/>
      <w:pPr>
        <w:ind w:left="720"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A7D7266"/>
    <w:multiLevelType w:val="hybridMultilevel"/>
    <w:tmpl w:val="11F43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EEC019F"/>
    <w:multiLevelType w:val="hybridMultilevel"/>
    <w:tmpl w:val="05A271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6"/>
  </w:num>
  <w:num w:numId="3">
    <w:abstractNumId w:val="2"/>
  </w:num>
  <w:num w:numId="4">
    <w:abstractNumId w:val="12"/>
  </w:num>
  <w:num w:numId="5">
    <w:abstractNumId w:val="1"/>
  </w:num>
  <w:num w:numId="6">
    <w:abstractNumId w:val="4"/>
  </w:num>
  <w:num w:numId="7">
    <w:abstractNumId w:val="7"/>
  </w:num>
  <w:num w:numId="8">
    <w:abstractNumId w:val="9"/>
  </w:num>
  <w:num w:numId="9">
    <w:abstractNumId w:val="5"/>
  </w:num>
  <w:num w:numId="10">
    <w:abstractNumId w:val="11"/>
  </w:num>
  <w:num w:numId="11">
    <w:abstractNumId w:val="3"/>
  </w:num>
  <w:num w:numId="12">
    <w:abstractNumId w:val="10"/>
  </w:num>
  <w:num w:numId="13">
    <w:abstractNumId w:val="8"/>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seFELayout/>
  </w:compat>
  <w:rsids>
    <w:rsidRoot w:val="00BC327D"/>
    <w:rsid w:val="0000709A"/>
    <w:rsid w:val="00022BB0"/>
    <w:rsid w:val="00034275"/>
    <w:rsid w:val="000662D0"/>
    <w:rsid w:val="000F32AB"/>
    <w:rsid w:val="001239EA"/>
    <w:rsid w:val="001D5F2A"/>
    <w:rsid w:val="001D7AEB"/>
    <w:rsid w:val="001E57D2"/>
    <w:rsid w:val="00216D54"/>
    <w:rsid w:val="0026469E"/>
    <w:rsid w:val="00265C1D"/>
    <w:rsid w:val="00272E1A"/>
    <w:rsid w:val="00286B76"/>
    <w:rsid w:val="002D7FF7"/>
    <w:rsid w:val="002E06DD"/>
    <w:rsid w:val="002F0CA9"/>
    <w:rsid w:val="00313979"/>
    <w:rsid w:val="00347269"/>
    <w:rsid w:val="003669F7"/>
    <w:rsid w:val="00394E93"/>
    <w:rsid w:val="003F0623"/>
    <w:rsid w:val="003F55BD"/>
    <w:rsid w:val="00425F71"/>
    <w:rsid w:val="0043729E"/>
    <w:rsid w:val="00466747"/>
    <w:rsid w:val="004952EE"/>
    <w:rsid w:val="004D0523"/>
    <w:rsid w:val="0054039D"/>
    <w:rsid w:val="00551ED7"/>
    <w:rsid w:val="00561294"/>
    <w:rsid w:val="00581300"/>
    <w:rsid w:val="005A4565"/>
    <w:rsid w:val="005B4773"/>
    <w:rsid w:val="006052F4"/>
    <w:rsid w:val="006264AE"/>
    <w:rsid w:val="00634BF5"/>
    <w:rsid w:val="00682D51"/>
    <w:rsid w:val="006A6775"/>
    <w:rsid w:val="006B06EC"/>
    <w:rsid w:val="006B7698"/>
    <w:rsid w:val="006F528E"/>
    <w:rsid w:val="0072105A"/>
    <w:rsid w:val="00746159"/>
    <w:rsid w:val="00782CC9"/>
    <w:rsid w:val="007C0506"/>
    <w:rsid w:val="007E0860"/>
    <w:rsid w:val="008610CF"/>
    <w:rsid w:val="0087204E"/>
    <w:rsid w:val="008776D8"/>
    <w:rsid w:val="008838C5"/>
    <w:rsid w:val="008B7C10"/>
    <w:rsid w:val="008C438E"/>
    <w:rsid w:val="00917C56"/>
    <w:rsid w:val="009718BC"/>
    <w:rsid w:val="00977641"/>
    <w:rsid w:val="009B17DB"/>
    <w:rsid w:val="009D202A"/>
    <w:rsid w:val="009F0416"/>
    <w:rsid w:val="00A02A44"/>
    <w:rsid w:val="00A13BBE"/>
    <w:rsid w:val="00A521CD"/>
    <w:rsid w:val="00A64505"/>
    <w:rsid w:val="00A661C0"/>
    <w:rsid w:val="00AB6673"/>
    <w:rsid w:val="00AE73F5"/>
    <w:rsid w:val="00AF5247"/>
    <w:rsid w:val="00AF7FC8"/>
    <w:rsid w:val="00B000D8"/>
    <w:rsid w:val="00B00F90"/>
    <w:rsid w:val="00B11CBD"/>
    <w:rsid w:val="00B50468"/>
    <w:rsid w:val="00B5448E"/>
    <w:rsid w:val="00B547AB"/>
    <w:rsid w:val="00BA6BF3"/>
    <w:rsid w:val="00BC327D"/>
    <w:rsid w:val="00BD49CB"/>
    <w:rsid w:val="00BE00A0"/>
    <w:rsid w:val="00C01065"/>
    <w:rsid w:val="00C35E7E"/>
    <w:rsid w:val="00C64C18"/>
    <w:rsid w:val="00CC10CF"/>
    <w:rsid w:val="00CC7D91"/>
    <w:rsid w:val="00CE55CA"/>
    <w:rsid w:val="00CF5385"/>
    <w:rsid w:val="00D13DF4"/>
    <w:rsid w:val="00D24111"/>
    <w:rsid w:val="00D24E9F"/>
    <w:rsid w:val="00D905D3"/>
    <w:rsid w:val="00DD36C9"/>
    <w:rsid w:val="00DD4833"/>
    <w:rsid w:val="00DD5943"/>
    <w:rsid w:val="00DE7A57"/>
    <w:rsid w:val="00E66F6B"/>
    <w:rsid w:val="00E72148"/>
    <w:rsid w:val="00EA4F31"/>
    <w:rsid w:val="00ED718F"/>
    <w:rsid w:val="00EE0430"/>
    <w:rsid w:val="00EE2884"/>
    <w:rsid w:val="00F16001"/>
    <w:rsid w:val="00F413CE"/>
    <w:rsid w:val="00F420C3"/>
    <w:rsid w:val="00F7212B"/>
    <w:rsid w:val="00F7553A"/>
    <w:rsid w:val="00F868A9"/>
    <w:rsid w:val="00F9690A"/>
    <w:rsid w:val="00FD61E2"/>
    <w:rsid w:val="00FE79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C18"/>
    <w:pPr>
      <w:spacing w:after="200" w:line="276" w:lineRule="auto"/>
      <w:ind w:left="720"/>
      <w:contextualSpacing/>
    </w:pPr>
    <w:rPr>
      <w:rFonts w:eastAsiaTheme="minorHAnsi"/>
      <w:sz w:val="22"/>
      <w:szCs w:val="22"/>
      <w:lang w:val="es-ES" w:eastAsia="en-US"/>
    </w:rPr>
  </w:style>
  <w:style w:type="paragraph" w:styleId="Encabezado">
    <w:name w:val="header"/>
    <w:basedOn w:val="Normal"/>
    <w:link w:val="EncabezadoCar"/>
    <w:uiPriority w:val="99"/>
    <w:unhideWhenUsed/>
    <w:rsid w:val="00D24E9F"/>
    <w:pPr>
      <w:tabs>
        <w:tab w:val="center" w:pos="4252"/>
        <w:tab w:val="right" w:pos="8504"/>
      </w:tabs>
    </w:pPr>
  </w:style>
  <w:style w:type="character" w:customStyle="1" w:styleId="EncabezadoCar">
    <w:name w:val="Encabezado Car"/>
    <w:basedOn w:val="Fuentedeprrafopredeter"/>
    <w:link w:val="Encabezado"/>
    <w:uiPriority w:val="99"/>
    <w:rsid w:val="00D24E9F"/>
  </w:style>
  <w:style w:type="paragraph" w:styleId="Piedepgina">
    <w:name w:val="footer"/>
    <w:basedOn w:val="Normal"/>
    <w:link w:val="PiedepginaCar"/>
    <w:uiPriority w:val="99"/>
    <w:unhideWhenUsed/>
    <w:rsid w:val="00D24E9F"/>
    <w:pPr>
      <w:tabs>
        <w:tab w:val="center" w:pos="4252"/>
        <w:tab w:val="right" w:pos="8504"/>
      </w:tabs>
    </w:pPr>
  </w:style>
  <w:style w:type="character" w:customStyle="1" w:styleId="PiedepginaCar">
    <w:name w:val="Pie de página Car"/>
    <w:basedOn w:val="Fuentedeprrafopredeter"/>
    <w:link w:val="Piedepgina"/>
    <w:uiPriority w:val="99"/>
    <w:rsid w:val="00D24E9F"/>
  </w:style>
  <w:style w:type="character" w:styleId="Nmerodepgina">
    <w:name w:val="page number"/>
    <w:basedOn w:val="Fuentedeprrafopredeter"/>
    <w:rsid w:val="00D24E9F"/>
  </w:style>
  <w:style w:type="character" w:styleId="Hipervnculo">
    <w:name w:val="Hyperlink"/>
    <w:basedOn w:val="Fuentedeprrafopredeter"/>
    <w:uiPriority w:val="99"/>
    <w:unhideWhenUsed/>
    <w:rsid w:val="00466747"/>
    <w:rPr>
      <w:color w:val="0000FF" w:themeColor="hyperlink"/>
      <w:u w:val="single"/>
    </w:rPr>
  </w:style>
  <w:style w:type="paragraph" w:styleId="Cita">
    <w:name w:val="Quote"/>
    <w:basedOn w:val="Normal"/>
    <w:next w:val="Normal"/>
    <w:link w:val="CitaCar"/>
    <w:uiPriority w:val="29"/>
    <w:qFormat/>
    <w:rsid w:val="009718BC"/>
    <w:rPr>
      <w:i/>
      <w:iCs/>
      <w:color w:val="000000" w:themeColor="text1"/>
    </w:rPr>
  </w:style>
  <w:style w:type="character" w:customStyle="1" w:styleId="CitaCar">
    <w:name w:val="Cita Car"/>
    <w:basedOn w:val="Fuentedeprrafopredeter"/>
    <w:link w:val="Cita"/>
    <w:uiPriority w:val="29"/>
    <w:rsid w:val="009718BC"/>
    <w:rPr>
      <w:i/>
      <w:iCs/>
      <w:color w:val="000000" w:themeColor="text1"/>
    </w:rPr>
  </w:style>
  <w:style w:type="paragraph" w:customStyle="1" w:styleId="Texto">
    <w:name w:val="Texto"/>
    <w:basedOn w:val="Normal"/>
    <w:link w:val="TextoCar"/>
    <w:rsid w:val="00F413CE"/>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F413CE"/>
    <w:rPr>
      <w:rFonts w:ascii="Arial" w:eastAsia="Times New Roman" w:hAnsi="Arial" w:cs="Times New Roman"/>
      <w:sz w:val="18"/>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C18"/>
    <w:pPr>
      <w:spacing w:after="200" w:line="276" w:lineRule="auto"/>
      <w:ind w:left="720"/>
      <w:contextualSpacing/>
    </w:pPr>
    <w:rPr>
      <w:rFonts w:eastAsiaTheme="minorHAnsi"/>
      <w:sz w:val="22"/>
      <w:szCs w:val="22"/>
      <w:lang w:val="es-ES" w:eastAsia="en-US"/>
    </w:rPr>
  </w:style>
  <w:style w:type="paragraph" w:styleId="Encabezado">
    <w:name w:val="header"/>
    <w:basedOn w:val="Normal"/>
    <w:link w:val="EncabezadoCar"/>
    <w:uiPriority w:val="99"/>
    <w:unhideWhenUsed/>
    <w:rsid w:val="00D24E9F"/>
    <w:pPr>
      <w:tabs>
        <w:tab w:val="center" w:pos="4252"/>
        <w:tab w:val="right" w:pos="8504"/>
      </w:tabs>
    </w:pPr>
  </w:style>
  <w:style w:type="character" w:customStyle="1" w:styleId="EncabezadoCar">
    <w:name w:val="Encabezado Car"/>
    <w:basedOn w:val="Fuentedeprrafopredeter"/>
    <w:link w:val="Encabezado"/>
    <w:uiPriority w:val="99"/>
    <w:rsid w:val="00D24E9F"/>
  </w:style>
  <w:style w:type="paragraph" w:styleId="Piedepgina">
    <w:name w:val="footer"/>
    <w:basedOn w:val="Normal"/>
    <w:link w:val="PiedepginaCar"/>
    <w:uiPriority w:val="99"/>
    <w:unhideWhenUsed/>
    <w:rsid w:val="00D24E9F"/>
    <w:pPr>
      <w:tabs>
        <w:tab w:val="center" w:pos="4252"/>
        <w:tab w:val="right" w:pos="8504"/>
      </w:tabs>
    </w:pPr>
  </w:style>
  <w:style w:type="character" w:customStyle="1" w:styleId="PiedepginaCar">
    <w:name w:val="Pie de página Car"/>
    <w:basedOn w:val="Fuentedeprrafopredeter"/>
    <w:link w:val="Piedepgina"/>
    <w:uiPriority w:val="99"/>
    <w:rsid w:val="00D24E9F"/>
  </w:style>
  <w:style w:type="character" w:styleId="Nmerodepgina">
    <w:name w:val="page number"/>
    <w:basedOn w:val="Fuentedeprrafopredeter"/>
    <w:rsid w:val="00D24E9F"/>
  </w:style>
  <w:style w:type="character" w:styleId="Hipervnculo">
    <w:name w:val="Hyperlink"/>
    <w:basedOn w:val="Fuentedeprrafopredeter"/>
    <w:uiPriority w:val="99"/>
    <w:unhideWhenUsed/>
    <w:rsid w:val="00466747"/>
    <w:rPr>
      <w:color w:val="0000FF" w:themeColor="hyperlink"/>
      <w:u w:val="single"/>
    </w:rPr>
  </w:style>
  <w:style w:type="paragraph" w:styleId="Cita">
    <w:name w:val="Quote"/>
    <w:basedOn w:val="Normal"/>
    <w:next w:val="Normal"/>
    <w:link w:val="CitaCar"/>
    <w:uiPriority w:val="29"/>
    <w:qFormat/>
    <w:rsid w:val="009718BC"/>
    <w:rPr>
      <w:i/>
      <w:iCs/>
      <w:color w:val="000000" w:themeColor="text1"/>
    </w:rPr>
  </w:style>
  <w:style w:type="character" w:customStyle="1" w:styleId="CitaCar">
    <w:name w:val="Cita Car"/>
    <w:basedOn w:val="Fuentedeprrafopredeter"/>
    <w:link w:val="Cita"/>
    <w:uiPriority w:val="29"/>
    <w:rsid w:val="009718BC"/>
    <w:rPr>
      <w:i/>
      <w:iCs/>
      <w:color w:val="000000" w:themeColor="text1"/>
    </w:rPr>
  </w:style>
  <w:style w:type="paragraph" w:customStyle="1" w:styleId="Texto">
    <w:name w:val="Texto"/>
    <w:basedOn w:val="Normal"/>
    <w:link w:val="TextoCar"/>
    <w:rsid w:val="00F413CE"/>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F413CE"/>
    <w:rPr>
      <w:rFonts w:ascii="Arial" w:eastAsia="Times New Roman" w:hAnsi="Arial" w:cs="Times New Roman"/>
      <w:sz w:val="18"/>
      <w:szCs w:val="20"/>
      <w:lang w:val="es-ES"/>
    </w:rPr>
  </w:style>
</w:styles>
</file>

<file path=word/webSettings.xml><?xml version="1.0" encoding="utf-8"?>
<w:webSettings xmlns:r="http://schemas.openxmlformats.org/officeDocument/2006/relationships" xmlns:w="http://schemas.openxmlformats.org/wordprocessingml/2006/main">
  <w:divs>
    <w:div w:id="228658338">
      <w:bodyDiv w:val="1"/>
      <w:marLeft w:val="0"/>
      <w:marRight w:val="0"/>
      <w:marTop w:val="0"/>
      <w:marBottom w:val="0"/>
      <w:divBdr>
        <w:top w:val="none" w:sz="0" w:space="0" w:color="auto"/>
        <w:left w:val="none" w:sz="0" w:space="0" w:color="auto"/>
        <w:bottom w:val="none" w:sz="0" w:space="0" w:color="auto"/>
        <w:right w:val="none" w:sz="0" w:space="0" w:color="auto"/>
      </w:divBdr>
    </w:div>
    <w:div w:id="653874540">
      <w:bodyDiv w:val="1"/>
      <w:marLeft w:val="0"/>
      <w:marRight w:val="0"/>
      <w:marTop w:val="0"/>
      <w:marBottom w:val="0"/>
      <w:divBdr>
        <w:top w:val="none" w:sz="0" w:space="0" w:color="auto"/>
        <w:left w:val="none" w:sz="0" w:space="0" w:color="auto"/>
        <w:bottom w:val="none" w:sz="0" w:space="0" w:color="auto"/>
        <w:right w:val="none" w:sz="0" w:space="0" w:color="auto"/>
      </w:divBdr>
      <w:divsChild>
        <w:div w:id="1814254161">
          <w:marLeft w:val="0"/>
          <w:marRight w:val="0"/>
          <w:marTop w:val="0"/>
          <w:marBottom w:val="60"/>
          <w:divBdr>
            <w:top w:val="none" w:sz="0" w:space="0" w:color="auto"/>
            <w:left w:val="none" w:sz="0" w:space="0" w:color="auto"/>
            <w:bottom w:val="none" w:sz="0" w:space="0" w:color="auto"/>
            <w:right w:val="none" w:sz="0" w:space="0" w:color="auto"/>
          </w:divBdr>
        </w:div>
        <w:div w:id="247203261">
          <w:marLeft w:val="0"/>
          <w:marRight w:val="0"/>
          <w:marTop w:val="0"/>
          <w:marBottom w:val="40"/>
          <w:divBdr>
            <w:top w:val="none" w:sz="0" w:space="0" w:color="auto"/>
            <w:left w:val="none" w:sz="0" w:space="0" w:color="auto"/>
            <w:bottom w:val="none" w:sz="0" w:space="0" w:color="auto"/>
            <w:right w:val="none" w:sz="0" w:space="0" w:color="auto"/>
          </w:divBdr>
        </w:div>
        <w:div w:id="570166045">
          <w:marLeft w:val="0"/>
          <w:marRight w:val="0"/>
          <w:marTop w:val="60"/>
          <w:marBottom w:val="60"/>
          <w:divBdr>
            <w:top w:val="none" w:sz="0" w:space="0" w:color="auto"/>
            <w:left w:val="none" w:sz="0" w:space="0" w:color="auto"/>
            <w:bottom w:val="none" w:sz="0" w:space="0" w:color="auto"/>
            <w:right w:val="none" w:sz="0" w:space="0" w:color="auto"/>
          </w:divBdr>
        </w:div>
        <w:div w:id="1725905593">
          <w:marLeft w:val="0"/>
          <w:marRight w:val="0"/>
          <w:marTop w:val="0"/>
          <w:marBottom w:val="40"/>
          <w:divBdr>
            <w:top w:val="none" w:sz="0" w:space="0" w:color="auto"/>
            <w:left w:val="none" w:sz="0" w:space="0" w:color="auto"/>
            <w:bottom w:val="none" w:sz="0" w:space="0" w:color="auto"/>
            <w:right w:val="none" w:sz="0" w:space="0" w:color="auto"/>
          </w:divBdr>
        </w:div>
        <w:div w:id="1801419990">
          <w:marLeft w:val="0"/>
          <w:marRight w:val="0"/>
          <w:marTop w:val="0"/>
          <w:marBottom w:val="40"/>
          <w:divBdr>
            <w:top w:val="none" w:sz="0" w:space="0" w:color="auto"/>
            <w:left w:val="none" w:sz="0" w:space="0" w:color="auto"/>
            <w:bottom w:val="none" w:sz="0" w:space="0" w:color="auto"/>
            <w:right w:val="none" w:sz="0" w:space="0" w:color="auto"/>
          </w:divBdr>
        </w:div>
        <w:div w:id="1514800022">
          <w:marLeft w:val="0"/>
          <w:marRight w:val="0"/>
          <w:marTop w:val="0"/>
          <w:marBottom w:val="40"/>
          <w:divBdr>
            <w:top w:val="none" w:sz="0" w:space="0" w:color="auto"/>
            <w:left w:val="none" w:sz="0" w:space="0" w:color="auto"/>
            <w:bottom w:val="none" w:sz="0" w:space="0" w:color="auto"/>
            <w:right w:val="none" w:sz="0" w:space="0" w:color="auto"/>
          </w:divBdr>
        </w:div>
        <w:div w:id="283469588">
          <w:marLeft w:val="0"/>
          <w:marRight w:val="0"/>
          <w:marTop w:val="0"/>
          <w:marBottom w:val="40"/>
          <w:divBdr>
            <w:top w:val="none" w:sz="0" w:space="0" w:color="auto"/>
            <w:left w:val="none" w:sz="0" w:space="0" w:color="auto"/>
            <w:bottom w:val="none" w:sz="0" w:space="0" w:color="auto"/>
            <w:right w:val="none" w:sz="0" w:space="0" w:color="auto"/>
          </w:divBdr>
        </w:div>
        <w:div w:id="28379233">
          <w:marLeft w:val="0"/>
          <w:marRight w:val="0"/>
          <w:marTop w:val="0"/>
          <w:marBottom w:val="40"/>
          <w:divBdr>
            <w:top w:val="none" w:sz="0" w:space="0" w:color="auto"/>
            <w:left w:val="none" w:sz="0" w:space="0" w:color="auto"/>
            <w:bottom w:val="none" w:sz="0" w:space="0" w:color="auto"/>
            <w:right w:val="none" w:sz="0" w:space="0" w:color="auto"/>
          </w:divBdr>
        </w:div>
        <w:div w:id="1877623436">
          <w:marLeft w:val="0"/>
          <w:marRight w:val="0"/>
          <w:marTop w:val="60"/>
          <w:marBottom w:val="60"/>
          <w:divBdr>
            <w:top w:val="none" w:sz="0" w:space="0" w:color="auto"/>
            <w:left w:val="none" w:sz="0" w:space="0" w:color="auto"/>
            <w:bottom w:val="none" w:sz="0" w:space="0" w:color="auto"/>
            <w:right w:val="none" w:sz="0" w:space="0" w:color="auto"/>
          </w:divBdr>
        </w:div>
        <w:div w:id="538082354">
          <w:marLeft w:val="0"/>
          <w:marRight w:val="0"/>
          <w:marTop w:val="0"/>
          <w:marBottom w:val="40"/>
          <w:divBdr>
            <w:top w:val="none" w:sz="0" w:space="0" w:color="auto"/>
            <w:left w:val="none" w:sz="0" w:space="0" w:color="auto"/>
            <w:bottom w:val="none" w:sz="0" w:space="0" w:color="auto"/>
            <w:right w:val="none" w:sz="0" w:space="0" w:color="auto"/>
          </w:divBdr>
        </w:div>
        <w:div w:id="1115440121">
          <w:marLeft w:val="0"/>
          <w:marRight w:val="0"/>
          <w:marTop w:val="0"/>
          <w:marBottom w:val="40"/>
          <w:divBdr>
            <w:top w:val="none" w:sz="0" w:space="0" w:color="auto"/>
            <w:left w:val="none" w:sz="0" w:space="0" w:color="auto"/>
            <w:bottom w:val="none" w:sz="0" w:space="0" w:color="auto"/>
            <w:right w:val="none" w:sz="0" w:space="0" w:color="auto"/>
          </w:divBdr>
        </w:div>
        <w:div w:id="836577193">
          <w:marLeft w:val="0"/>
          <w:marRight w:val="0"/>
          <w:marTop w:val="0"/>
          <w:marBottom w:val="40"/>
          <w:divBdr>
            <w:top w:val="none" w:sz="0" w:space="0" w:color="auto"/>
            <w:left w:val="none" w:sz="0" w:space="0" w:color="auto"/>
            <w:bottom w:val="none" w:sz="0" w:space="0" w:color="auto"/>
            <w:right w:val="none" w:sz="0" w:space="0" w:color="auto"/>
          </w:divBdr>
        </w:div>
        <w:div w:id="236792925">
          <w:marLeft w:val="0"/>
          <w:marRight w:val="0"/>
          <w:marTop w:val="0"/>
          <w:marBottom w:val="40"/>
          <w:divBdr>
            <w:top w:val="none" w:sz="0" w:space="0" w:color="auto"/>
            <w:left w:val="none" w:sz="0" w:space="0" w:color="auto"/>
            <w:bottom w:val="none" w:sz="0" w:space="0" w:color="auto"/>
            <w:right w:val="none" w:sz="0" w:space="0" w:color="auto"/>
          </w:divBdr>
        </w:div>
        <w:div w:id="137580165">
          <w:marLeft w:val="0"/>
          <w:marRight w:val="0"/>
          <w:marTop w:val="0"/>
          <w:marBottom w:val="40"/>
          <w:divBdr>
            <w:top w:val="none" w:sz="0" w:space="0" w:color="auto"/>
            <w:left w:val="none" w:sz="0" w:space="0" w:color="auto"/>
            <w:bottom w:val="none" w:sz="0" w:space="0" w:color="auto"/>
            <w:right w:val="none" w:sz="0" w:space="0" w:color="auto"/>
          </w:divBdr>
        </w:div>
        <w:div w:id="1672953985">
          <w:marLeft w:val="0"/>
          <w:marRight w:val="0"/>
          <w:marTop w:val="0"/>
          <w:marBottom w:val="40"/>
          <w:divBdr>
            <w:top w:val="none" w:sz="0" w:space="0" w:color="auto"/>
            <w:left w:val="none" w:sz="0" w:space="0" w:color="auto"/>
            <w:bottom w:val="none" w:sz="0" w:space="0" w:color="auto"/>
            <w:right w:val="none" w:sz="0" w:space="0" w:color="auto"/>
          </w:divBdr>
        </w:div>
        <w:div w:id="795412712">
          <w:marLeft w:val="0"/>
          <w:marRight w:val="0"/>
          <w:marTop w:val="0"/>
          <w:marBottom w:val="40"/>
          <w:divBdr>
            <w:top w:val="none" w:sz="0" w:space="0" w:color="auto"/>
            <w:left w:val="none" w:sz="0" w:space="0" w:color="auto"/>
            <w:bottom w:val="none" w:sz="0" w:space="0" w:color="auto"/>
            <w:right w:val="none" w:sz="0" w:space="0" w:color="auto"/>
          </w:divBdr>
        </w:div>
        <w:div w:id="1202863055">
          <w:marLeft w:val="0"/>
          <w:marRight w:val="0"/>
          <w:marTop w:val="0"/>
          <w:marBottom w:val="40"/>
          <w:divBdr>
            <w:top w:val="none" w:sz="0" w:space="0" w:color="auto"/>
            <w:left w:val="none" w:sz="0" w:space="0" w:color="auto"/>
            <w:bottom w:val="none" w:sz="0" w:space="0" w:color="auto"/>
            <w:right w:val="none" w:sz="0" w:space="0" w:color="auto"/>
          </w:divBdr>
        </w:div>
        <w:div w:id="333998619">
          <w:marLeft w:val="0"/>
          <w:marRight w:val="0"/>
          <w:marTop w:val="0"/>
          <w:marBottom w:val="40"/>
          <w:divBdr>
            <w:top w:val="none" w:sz="0" w:space="0" w:color="auto"/>
            <w:left w:val="none" w:sz="0" w:space="0" w:color="auto"/>
            <w:bottom w:val="none" w:sz="0" w:space="0" w:color="auto"/>
            <w:right w:val="none" w:sz="0" w:space="0" w:color="auto"/>
          </w:divBdr>
        </w:div>
        <w:div w:id="841168097">
          <w:marLeft w:val="0"/>
          <w:marRight w:val="0"/>
          <w:marTop w:val="0"/>
          <w:marBottom w:val="40"/>
          <w:divBdr>
            <w:top w:val="none" w:sz="0" w:space="0" w:color="auto"/>
            <w:left w:val="none" w:sz="0" w:space="0" w:color="auto"/>
            <w:bottom w:val="none" w:sz="0" w:space="0" w:color="auto"/>
            <w:right w:val="none" w:sz="0" w:space="0" w:color="auto"/>
          </w:divBdr>
        </w:div>
        <w:div w:id="622735389">
          <w:marLeft w:val="0"/>
          <w:marRight w:val="0"/>
          <w:marTop w:val="0"/>
          <w:marBottom w:val="40"/>
          <w:divBdr>
            <w:top w:val="none" w:sz="0" w:space="0" w:color="auto"/>
            <w:left w:val="none" w:sz="0" w:space="0" w:color="auto"/>
            <w:bottom w:val="none" w:sz="0" w:space="0" w:color="auto"/>
            <w:right w:val="none" w:sz="0" w:space="0" w:color="auto"/>
          </w:divBdr>
        </w:div>
        <w:div w:id="1328820807">
          <w:marLeft w:val="0"/>
          <w:marRight w:val="0"/>
          <w:marTop w:val="0"/>
          <w:marBottom w:val="40"/>
          <w:divBdr>
            <w:top w:val="none" w:sz="0" w:space="0" w:color="auto"/>
            <w:left w:val="none" w:sz="0" w:space="0" w:color="auto"/>
            <w:bottom w:val="none" w:sz="0" w:space="0" w:color="auto"/>
            <w:right w:val="none" w:sz="0" w:space="0" w:color="auto"/>
          </w:divBdr>
        </w:div>
        <w:div w:id="1496072715">
          <w:marLeft w:val="0"/>
          <w:marRight w:val="0"/>
          <w:marTop w:val="0"/>
          <w:marBottom w:val="40"/>
          <w:divBdr>
            <w:top w:val="none" w:sz="0" w:space="0" w:color="auto"/>
            <w:left w:val="none" w:sz="0" w:space="0" w:color="auto"/>
            <w:bottom w:val="none" w:sz="0" w:space="0" w:color="auto"/>
            <w:right w:val="none" w:sz="0" w:space="0" w:color="auto"/>
          </w:divBdr>
        </w:div>
        <w:div w:id="1197349388">
          <w:marLeft w:val="0"/>
          <w:marRight w:val="0"/>
          <w:marTop w:val="0"/>
          <w:marBottom w:val="40"/>
          <w:divBdr>
            <w:top w:val="none" w:sz="0" w:space="0" w:color="auto"/>
            <w:left w:val="none" w:sz="0" w:space="0" w:color="auto"/>
            <w:bottom w:val="none" w:sz="0" w:space="0" w:color="auto"/>
            <w:right w:val="none" w:sz="0" w:space="0" w:color="auto"/>
          </w:divBdr>
        </w:div>
        <w:div w:id="1407220479">
          <w:marLeft w:val="0"/>
          <w:marRight w:val="0"/>
          <w:marTop w:val="0"/>
          <w:marBottom w:val="40"/>
          <w:divBdr>
            <w:top w:val="none" w:sz="0" w:space="0" w:color="auto"/>
            <w:left w:val="none" w:sz="0" w:space="0" w:color="auto"/>
            <w:bottom w:val="none" w:sz="0" w:space="0" w:color="auto"/>
            <w:right w:val="none" w:sz="0" w:space="0" w:color="auto"/>
          </w:divBdr>
        </w:div>
        <w:div w:id="1044602518">
          <w:marLeft w:val="0"/>
          <w:marRight w:val="0"/>
          <w:marTop w:val="0"/>
          <w:marBottom w:val="40"/>
          <w:divBdr>
            <w:top w:val="none" w:sz="0" w:space="0" w:color="auto"/>
            <w:left w:val="none" w:sz="0" w:space="0" w:color="auto"/>
            <w:bottom w:val="none" w:sz="0" w:space="0" w:color="auto"/>
            <w:right w:val="none" w:sz="0" w:space="0" w:color="auto"/>
          </w:divBdr>
        </w:div>
        <w:div w:id="1152334530">
          <w:marLeft w:val="0"/>
          <w:marRight w:val="0"/>
          <w:marTop w:val="0"/>
          <w:marBottom w:val="40"/>
          <w:divBdr>
            <w:top w:val="none" w:sz="0" w:space="0" w:color="auto"/>
            <w:left w:val="none" w:sz="0" w:space="0" w:color="auto"/>
            <w:bottom w:val="none" w:sz="0" w:space="0" w:color="auto"/>
            <w:right w:val="none" w:sz="0" w:space="0" w:color="auto"/>
          </w:divBdr>
        </w:div>
        <w:div w:id="1840777437">
          <w:marLeft w:val="0"/>
          <w:marRight w:val="0"/>
          <w:marTop w:val="60"/>
          <w:marBottom w:val="60"/>
          <w:divBdr>
            <w:top w:val="none" w:sz="0" w:space="0" w:color="auto"/>
            <w:left w:val="none" w:sz="0" w:space="0" w:color="auto"/>
            <w:bottom w:val="none" w:sz="0" w:space="0" w:color="auto"/>
            <w:right w:val="none" w:sz="0" w:space="0" w:color="auto"/>
          </w:divBdr>
        </w:div>
        <w:div w:id="380640949">
          <w:marLeft w:val="0"/>
          <w:marRight w:val="0"/>
          <w:marTop w:val="0"/>
          <w:marBottom w:val="40"/>
          <w:divBdr>
            <w:top w:val="none" w:sz="0" w:space="0" w:color="auto"/>
            <w:left w:val="none" w:sz="0" w:space="0" w:color="auto"/>
            <w:bottom w:val="none" w:sz="0" w:space="0" w:color="auto"/>
            <w:right w:val="none" w:sz="0" w:space="0" w:color="auto"/>
          </w:divBdr>
        </w:div>
        <w:div w:id="536896470">
          <w:marLeft w:val="0"/>
          <w:marRight w:val="0"/>
          <w:marTop w:val="0"/>
          <w:marBottom w:val="40"/>
          <w:divBdr>
            <w:top w:val="none" w:sz="0" w:space="0" w:color="auto"/>
            <w:left w:val="none" w:sz="0" w:space="0" w:color="auto"/>
            <w:bottom w:val="none" w:sz="0" w:space="0" w:color="auto"/>
            <w:right w:val="none" w:sz="0" w:space="0" w:color="auto"/>
          </w:divBdr>
        </w:div>
      </w:divsChild>
    </w:div>
    <w:div w:id="1101219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senado.gob.mx/pdf/Estatuto_Senado_27dic1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C2A3-B1E4-418E-826F-3A146F7C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1351</Words>
  <Characters>7436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Dante Preisser</dc:creator>
  <cp:lastModifiedBy>Senado</cp:lastModifiedBy>
  <cp:revision>7</cp:revision>
  <cp:lastPrinted>2013-04-17T13:39:00Z</cp:lastPrinted>
  <dcterms:created xsi:type="dcterms:W3CDTF">2013-04-16T17:24:00Z</dcterms:created>
  <dcterms:modified xsi:type="dcterms:W3CDTF">2013-04-17T13:40:00Z</dcterms:modified>
</cp:coreProperties>
</file>