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00" w:rsidRPr="00C35E7E" w:rsidRDefault="003F0623" w:rsidP="003F0623">
      <w:pPr>
        <w:jc w:val="both"/>
        <w:rPr>
          <w:rFonts w:asciiTheme="majorHAnsi" w:hAnsiTheme="majorHAnsi"/>
          <w:b/>
        </w:rPr>
      </w:pPr>
      <w:r w:rsidRPr="00C35E7E">
        <w:rPr>
          <w:rFonts w:asciiTheme="majorHAnsi" w:hAnsiTheme="majorHAnsi"/>
          <w:b/>
        </w:rPr>
        <w:t>ACUERDO DEL COMITÉ DE GARANTÍA DE ACCESO Y TRANSPARENCIA DE LA INFORMACIÓN POR EL QUE SE SOLICITA A LA MESA DIRECTIVA DEL SENADO DE LA REPÚBLICA LOS RECURSOS HUMANOS Y MATERIALES NECESARIOS PARA EL DESEMPEÑO DE SUS FUNCIONES.</w:t>
      </w:r>
    </w:p>
    <w:p w:rsidR="003F0623" w:rsidRPr="00C35E7E" w:rsidRDefault="003F0623" w:rsidP="00581300">
      <w:pPr>
        <w:rPr>
          <w:rFonts w:asciiTheme="majorHAnsi" w:hAnsiTheme="majorHAnsi"/>
        </w:rPr>
      </w:pPr>
    </w:p>
    <w:p w:rsidR="00581300" w:rsidRPr="00C35E7E" w:rsidRDefault="00581300" w:rsidP="00F16001">
      <w:pPr>
        <w:jc w:val="both"/>
        <w:rPr>
          <w:rFonts w:asciiTheme="majorHAnsi" w:hAnsiTheme="majorHAnsi"/>
          <w:lang w:val="es-MX"/>
        </w:rPr>
      </w:pPr>
      <w:r w:rsidRPr="00C35E7E">
        <w:rPr>
          <w:rFonts w:asciiTheme="majorHAnsi" w:hAnsiTheme="majorHAnsi"/>
        </w:rPr>
        <w:t xml:space="preserve">Con fundamento en lo dispuesto por </w:t>
      </w:r>
      <w:r w:rsidR="00C64C18" w:rsidRPr="00C35E7E">
        <w:rPr>
          <w:rFonts w:asciiTheme="majorHAnsi" w:hAnsiTheme="majorHAnsi"/>
        </w:rPr>
        <w:t>el artículo 295</w:t>
      </w:r>
      <w:r w:rsidRPr="00C35E7E">
        <w:rPr>
          <w:rFonts w:asciiTheme="majorHAnsi" w:hAnsiTheme="majorHAnsi"/>
        </w:rPr>
        <w:t xml:space="preserve"> del Reglamento </w:t>
      </w:r>
      <w:r w:rsidR="00C64C18" w:rsidRPr="00C35E7E">
        <w:rPr>
          <w:rFonts w:asciiTheme="majorHAnsi" w:hAnsiTheme="majorHAnsi"/>
        </w:rPr>
        <w:t>del Senado de la República</w:t>
      </w:r>
      <w:r w:rsidR="00F16001" w:rsidRPr="00C35E7E">
        <w:rPr>
          <w:rFonts w:asciiTheme="majorHAnsi" w:hAnsiTheme="majorHAnsi"/>
        </w:rPr>
        <w:t xml:space="preserve"> y</w:t>
      </w:r>
      <w:r w:rsidRPr="00C35E7E">
        <w:rPr>
          <w:rFonts w:asciiTheme="majorHAnsi" w:hAnsiTheme="majorHAnsi"/>
        </w:rPr>
        <w:t xml:space="preserve"> el </w:t>
      </w:r>
      <w:r w:rsidR="00C64C18" w:rsidRPr="00C35E7E">
        <w:rPr>
          <w:rFonts w:asciiTheme="majorHAnsi" w:hAnsiTheme="majorHAnsi"/>
          <w:lang w:val="es-MX"/>
        </w:rPr>
        <w:t>Acuerdo Parlamentario para la Aplicación de la L</w:t>
      </w:r>
      <w:r w:rsidR="00D24E9F" w:rsidRPr="00C35E7E">
        <w:rPr>
          <w:rFonts w:asciiTheme="majorHAnsi" w:hAnsiTheme="majorHAnsi"/>
          <w:lang w:val="es-MX"/>
        </w:rPr>
        <w:t xml:space="preserve">ey </w:t>
      </w:r>
      <w:r w:rsidR="00C64C18" w:rsidRPr="00C35E7E">
        <w:rPr>
          <w:rFonts w:asciiTheme="majorHAnsi" w:hAnsiTheme="majorHAnsi"/>
          <w:lang w:val="es-MX"/>
        </w:rPr>
        <w:t>F</w:t>
      </w:r>
      <w:r w:rsidR="00D24E9F" w:rsidRPr="00C35E7E">
        <w:rPr>
          <w:rFonts w:asciiTheme="majorHAnsi" w:hAnsiTheme="majorHAnsi"/>
          <w:lang w:val="es-MX"/>
        </w:rPr>
        <w:t xml:space="preserve">ederal de </w:t>
      </w:r>
      <w:r w:rsidR="00C64C18" w:rsidRPr="00C35E7E">
        <w:rPr>
          <w:rFonts w:asciiTheme="majorHAnsi" w:hAnsiTheme="majorHAnsi"/>
          <w:lang w:val="es-MX"/>
        </w:rPr>
        <w:t>T</w:t>
      </w:r>
      <w:r w:rsidR="00D24E9F" w:rsidRPr="00C35E7E">
        <w:rPr>
          <w:rFonts w:asciiTheme="majorHAnsi" w:hAnsiTheme="majorHAnsi"/>
          <w:lang w:val="es-MX"/>
        </w:rPr>
        <w:t xml:space="preserve">ransparencia y </w:t>
      </w:r>
      <w:r w:rsidR="00C64C18" w:rsidRPr="00C35E7E">
        <w:rPr>
          <w:rFonts w:asciiTheme="majorHAnsi" w:hAnsiTheme="majorHAnsi"/>
          <w:lang w:val="es-MX"/>
        </w:rPr>
        <w:t>A</w:t>
      </w:r>
      <w:r w:rsidR="00D24E9F" w:rsidRPr="00C35E7E">
        <w:rPr>
          <w:rFonts w:asciiTheme="majorHAnsi" w:hAnsiTheme="majorHAnsi"/>
          <w:lang w:val="es-MX"/>
        </w:rPr>
        <w:t xml:space="preserve">cceso a la </w:t>
      </w:r>
      <w:r w:rsidR="00C64C18" w:rsidRPr="00C35E7E">
        <w:rPr>
          <w:rFonts w:asciiTheme="majorHAnsi" w:hAnsiTheme="majorHAnsi"/>
          <w:lang w:val="es-MX"/>
        </w:rPr>
        <w:t>I</w:t>
      </w:r>
      <w:r w:rsidR="00D24E9F" w:rsidRPr="00C35E7E">
        <w:rPr>
          <w:rFonts w:asciiTheme="majorHAnsi" w:hAnsiTheme="majorHAnsi"/>
          <w:lang w:val="es-MX"/>
        </w:rPr>
        <w:t xml:space="preserve">nformación </w:t>
      </w:r>
      <w:r w:rsidR="00C64C18" w:rsidRPr="00C35E7E">
        <w:rPr>
          <w:rFonts w:asciiTheme="majorHAnsi" w:hAnsiTheme="majorHAnsi"/>
          <w:lang w:val="es-MX"/>
        </w:rPr>
        <w:t>P</w:t>
      </w:r>
      <w:r w:rsidR="00D24E9F" w:rsidRPr="00C35E7E">
        <w:rPr>
          <w:rFonts w:asciiTheme="majorHAnsi" w:hAnsiTheme="majorHAnsi"/>
          <w:lang w:val="es-MX"/>
        </w:rPr>
        <w:t xml:space="preserve">ública </w:t>
      </w:r>
      <w:r w:rsidR="00C64C18" w:rsidRPr="00C35E7E">
        <w:rPr>
          <w:rFonts w:asciiTheme="majorHAnsi" w:hAnsiTheme="majorHAnsi"/>
          <w:lang w:val="es-MX"/>
        </w:rPr>
        <w:t>G</w:t>
      </w:r>
      <w:r w:rsidR="00D24E9F" w:rsidRPr="00C35E7E">
        <w:rPr>
          <w:rFonts w:asciiTheme="majorHAnsi" w:hAnsiTheme="majorHAnsi"/>
          <w:lang w:val="es-MX"/>
        </w:rPr>
        <w:t>ubernamental</w:t>
      </w:r>
      <w:r w:rsidR="00C64C18" w:rsidRPr="00C35E7E">
        <w:rPr>
          <w:rFonts w:asciiTheme="majorHAnsi" w:hAnsiTheme="majorHAnsi"/>
          <w:lang w:val="es-MX"/>
        </w:rPr>
        <w:t xml:space="preserve"> en la Cámara de Senadores</w:t>
      </w:r>
      <w:r w:rsidR="00561294">
        <w:rPr>
          <w:rFonts w:asciiTheme="majorHAnsi" w:hAnsiTheme="majorHAnsi"/>
          <w:lang w:val="es-MX"/>
        </w:rPr>
        <w:t>,</w:t>
      </w:r>
      <w:r w:rsidR="00C64C18" w:rsidRPr="00C35E7E">
        <w:rPr>
          <w:rFonts w:asciiTheme="majorHAnsi" w:hAnsiTheme="majorHAnsi"/>
          <w:lang w:val="es-MX"/>
        </w:rPr>
        <w:t xml:space="preserve"> </w:t>
      </w:r>
      <w:r w:rsidRPr="00C35E7E">
        <w:rPr>
          <w:rFonts w:asciiTheme="majorHAnsi" w:hAnsiTheme="majorHAnsi"/>
        </w:rPr>
        <w:t>y</w:t>
      </w:r>
    </w:p>
    <w:p w:rsidR="00C64C18" w:rsidRPr="00C35E7E" w:rsidRDefault="00C64C18" w:rsidP="00F16001">
      <w:pPr>
        <w:jc w:val="both"/>
        <w:rPr>
          <w:rFonts w:asciiTheme="majorHAnsi" w:hAnsiTheme="majorHAnsi"/>
        </w:rPr>
      </w:pPr>
    </w:p>
    <w:p w:rsidR="00581300" w:rsidRPr="00C35E7E" w:rsidRDefault="00581300" w:rsidP="00D24E9F">
      <w:pPr>
        <w:jc w:val="center"/>
        <w:rPr>
          <w:rFonts w:asciiTheme="majorHAnsi" w:hAnsiTheme="majorHAnsi"/>
          <w:b/>
        </w:rPr>
      </w:pPr>
      <w:r w:rsidRPr="00C35E7E">
        <w:rPr>
          <w:rFonts w:asciiTheme="majorHAnsi" w:hAnsiTheme="majorHAnsi"/>
          <w:b/>
        </w:rPr>
        <w:t>CONSIDERANDO</w:t>
      </w:r>
    </w:p>
    <w:p w:rsidR="00C64C18" w:rsidRPr="00C35E7E" w:rsidRDefault="00C64C18" w:rsidP="00F16001">
      <w:pPr>
        <w:jc w:val="both"/>
        <w:rPr>
          <w:rFonts w:asciiTheme="majorHAnsi" w:hAnsiTheme="majorHAnsi"/>
        </w:rPr>
      </w:pPr>
    </w:p>
    <w:p w:rsidR="003F0623" w:rsidRPr="00C35E7E" w:rsidRDefault="003F0623" w:rsidP="003F0623">
      <w:pPr>
        <w:jc w:val="both"/>
        <w:rPr>
          <w:rFonts w:asciiTheme="majorHAnsi" w:hAnsiTheme="majorHAnsi"/>
        </w:rPr>
      </w:pPr>
      <w:r w:rsidRPr="00C35E7E">
        <w:rPr>
          <w:rFonts w:asciiTheme="majorHAnsi" w:hAnsiTheme="majorHAnsi"/>
        </w:rPr>
        <w:t>Que de conformidad con la Ley Federal de Transparencia y Acceso a Información Pública Gubernamental, la Cámara de Senadores tiene la obligación de establecer mediante reglamentos o acuerdos de carácter general, los órganos, criterios y procedimientos institucionales para proporcionar a los particulares el acceso a la información, de conformidad con los principios y plazos establecidos en la misma.</w:t>
      </w:r>
    </w:p>
    <w:p w:rsidR="003F0623" w:rsidRPr="00C35E7E" w:rsidRDefault="003F0623" w:rsidP="003F0623">
      <w:pPr>
        <w:jc w:val="both"/>
        <w:rPr>
          <w:rFonts w:asciiTheme="majorHAnsi" w:hAnsiTheme="majorHAnsi"/>
        </w:rPr>
      </w:pPr>
    </w:p>
    <w:p w:rsidR="006F528E" w:rsidRPr="00C35E7E" w:rsidRDefault="003F0623" w:rsidP="003F0623">
      <w:pPr>
        <w:jc w:val="both"/>
        <w:rPr>
          <w:rFonts w:asciiTheme="majorHAnsi" w:hAnsiTheme="majorHAnsi"/>
        </w:rPr>
      </w:pPr>
      <w:r w:rsidRPr="00C35E7E">
        <w:rPr>
          <w:rFonts w:asciiTheme="majorHAnsi" w:hAnsiTheme="majorHAnsi"/>
        </w:rPr>
        <w:t xml:space="preserve">Que para cumplir con esta obligación el 30 de abril del año 2003 el Pleno del Senado aprobó </w:t>
      </w:r>
      <w:r w:rsidR="006F528E" w:rsidRPr="00C35E7E">
        <w:rPr>
          <w:rFonts w:asciiTheme="majorHAnsi" w:hAnsiTheme="majorHAnsi"/>
        </w:rPr>
        <w:t>el Acuerdo Parlamentario para la Aplicación de la Ley Federal de Transparencia y Acceso a la Información Pública Gubernamental en la Cámara de Senadores.</w:t>
      </w:r>
    </w:p>
    <w:p w:rsidR="003F0623" w:rsidRPr="00C35E7E" w:rsidRDefault="003F0623" w:rsidP="003F0623">
      <w:pPr>
        <w:jc w:val="both"/>
        <w:rPr>
          <w:rFonts w:asciiTheme="majorHAnsi" w:hAnsiTheme="majorHAnsi"/>
        </w:rPr>
      </w:pPr>
    </w:p>
    <w:p w:rsidR="00C64C18" w:rsidRPr="00C35E7E" w:rsidRDefault="006F528E" w:rsidP="00F16001">
      <w:pPr>
        <w:jc w:val="both"/>
        <w:rPr>
          <w:rFonts w:asciiTheme="majorHAnsi" w:hAnsiTheme="majorHAnsi"/>
          <w:lang w:val="es-MX"/>
        </w:rPr>
      </w:pPr>
      <w:r w:rsidRPr="00C35E7E">
        <w:rPr>
          <w:rFonts w:asciiTheme="majorHAnsi" w:hAnsiTheme="majorHAnsi"/>
          <w:lang w:val="es-MX"/>
        </w:rPr>
        <w:t>Que el Reglamento del Senado señala en su artículo 295 q</w:t>
      </w:r>
      <w:r w:rsidR="00F16001" w:rsidRPr="00C35E7E">
        <w:rPr>
          <w:rFonts w:asciiTheme="majorHAnsi" w:hAnsiTheme="majorHAnsi"/>
          <w:lang w:val="es-MX"/>
        </w:rPr>
        <w:t>ue el Comité de Garantía de Acceso y Transparencia de la Información del Senado de la República (COGATI), es el órgano garante, especializado e imparcial, responsable de coordinar y supervisar el adecuado cumplimiento de la Ley Federal de Transparencia y Acceso a la Información Pública Gubernamental por parte de los órganos y unidades administrativas del Senado.</w:t>
      </w:r>
    </w:p>
    <w:p w:rsidR="00F16001" w:rsidRDefault="00F16001" w:rsidP="00F16001">
      <w:pPr>
        <w:jc w:val="both"/>
        <w:rPr>
          <w:rFonts w:asciiTheme="majorHAnsi" w:hAnsiTheme="majorHAnsi"/>
        </w:rPr>
      </w:pPr>
    </w:p>
    <w:p w:rsidR="009D202A" w:rsidRDefault="009D202A" w:rsidP="00F16001">
      <w:pPr>
        <w:jc w:val="both"/>
        <w:rPr>
          <w:rFonts w:asciiTheme="majorHAnsi" w:hAnsiTheme="majorHAnsi"/>
        </w:rPr>
      </w:pPr>
      <w:r>
        <w:rPr>
          <w:rFonts w:asciiTheme="majorHAnsi" w:hAnsiTheme="majorHAnsi"/>
        </w:rPr>
        <w:t>Que el a</w:t>
      </w:r>
      <w:r w:rsidRPr="009D202A">
        <w:rPr>
          <w:rFonts w:asciiTheme="majorHAnsi" w:hAnsiTheme="majorHAnsi"/>
        </w:rPr>
        <w:t>rtículo 16</w:t>
      </w:r>
      <w:r>
        <w:rPr>
          <w:rFonts w:asciiTheme="majorHAnsi" w:hAnsiTheme="majorHAnsi"/>
        </w:rPr>
        <w:t xml:space="preserve"> del Acuerdo Parlamentario antes citado señala que e</w:t>
      </w:r>
      <w:r w:rsidRPr="009D202A">
        <w:rPr>
          <w:rFonts w:asciiTheme="majorHAnsi" w:hAnsiTheme="majorHAnsi"/>
        </w:rPr>
        <w:t xml:space="preserve">l Comité será conformado por un legislador de cada Grupo Parlamentario integrante de la Cámara, </w:t>
      </w:r>
      <w:r>
        <w:rPr>
          <w:rFonts w:asciiTheme="majorHAnsi" w:hAnsiTheme="majorHAnsi"/>
        </w:rPr>
        <w:t xml:space="preserve">los cuales </w:t>
      </w:r>
      <w:r w:rsidRPr="009D202A">
        <w:rPr>
          <w:rFonts w:asciiTheme="majorHAnsi" w:hAnsiTheme="majorHAnsi"/>
        </w:rPr>
        <w:t xml:space="preserve">serán propuestos por la Mesa Directiva al pleno. El </w:t>
      </w:r>
      <w:r>
        <w:rPr>
          <w:rFonts w:asciiTheme="majorHAnsi" w:hAnsiTheme="majorHAnsi"/>
        </w:rPr>
        <w:t xml:space="preserve">cual </w:t>
      </w:r>
      <w:r w:rsidRPr="009D202A">
        <w:rPr>
          <w:rFonts w:asciiTheme="majorHAnsi" w:hAnsiTheme="majorHAnsi"/>
        </w:rPr>
        <w:t>será presidido por un legislador, quien tendrá la representación del mismo.</w:t>
      </w:r>
    </w:p>
    <w:p w:rsidR="009D202A" w:rsidRDefault="009D202A" w:rsidP="00F16001">
      <w:pPr>
        <w:jc w:val="both"/>
        <w:rPr>
          <w:rFonts w:asciiTheme="majorHAnsi" w:hAnsiTheme="majorHAnsi"/>
        </w:rPr>
      </w:pPr>
    </w:p>
    <w:p w:rsidR="00B11CBD" w:rsidRPr="00C35E7E" w:rsidRDefault="00B11CBD" w:rsidP="00F16001">
      <w:pPr>
        <w:jc w:val="both"/>
        <w:rPr>
          <w:rFonts w:asciiTheme="majorHAnsi" w:hAnsiTheme="majorHAnsi"/>
        </w:rPr>
      </w:pPr>
      <w:r w:rsidRPr="00C35E7E">
        <w:rPr>
          <w:rFonts w:asciiTheme="majorHAnsi" w:hAnsiTheme="majorHAnsi"/>
        </w:rPr>
        <w:t>Que desde la aprobación del Acuerdo Parlamentario antes mencionado, no se han otorgado al COGATI el espacio físico ni los recursos materiales y humanos necesarios para el desempeño formal de sus atribuciones, por lo que otras áreas del Senado han tenido que realizar las atribuciones que expresamente tiene conferidas en la normatividad aplicable. Entre otras, la elaboración de los proyectos de resolución que a la fecha son elaborados por personal adscrito a la Dirección General de Servicios Administrativos a través de la Dirección General de Asuntos Jurídicos Administrativos.</w:t>
      </w:r>
    </w:p>
    <w:p w:rsidR="00B11CBD" w:rsidRPr="00C35E7E" w:rsidRDefault="00B11CBD" w:rsidP="00F16001">
      <w:pPr>
        <w:jc w:val="both"/>
        <w:rPr>
          <w:rFonts w:asciiTheme="majorHAnsi" w:hAnsiTheme="majorHAnsi"/>
        </w:rPr>
      </w:pPr>
    </w:p>
    <w:p w:rsidR="00B11CBD" w:rsidRDefault="00B11CBD" w:rsidP="00F16001">
      <w:pPr>
        <w:jc w:val="both"/>
        <w:rPr>
          <w:rFonts w:asciiTheme="majorHAnsi" w:hAnsiTheme="majorHAnsi"/>
        </w:rPr>
      </w:pPr>
      <w:r w:rsidRPr="00C35E7E">
        <w:rPr>
          <w:rFonts w:asciiTheme="majorHAnsi" w:hAnsiTheme="majorHAnsi"/>
        </w:rPr>
        <w:lastRenderedPageBreak/>
        <w:t>Que lo anterior representa una falta a la normatividad aplicable y la posibilidad de que exista un conflicto de intereses; al ser las mismas áreas obligadas a clasificar, organizar y proporcionar la información, las encargadas de realizar los proyectos de resolución. Por lo que es necesario que el COGATI cuente con recursos humanos y materiales para garantizar la imparcialidad</w:t>
      </w:r>
      <w:r w:rsidR="00682D51">
        <w:rPr>
          <w:rFonts w:asciiTheme="majorHAnsi" w:hAnsiTheme="majorHAnsi"/>
        </w:rPr>
        <w:t xml:space="preserve"> e</w:t>
      </w:r>
      <w:r w:rsidRPr="00C35E7E">
        <w:rPr>
          <w:rFonts w:asciiTheme="majorHAnsi" w:hAnsiTheme="majorHAnsi"/>
        </w:rPr>
        <w:t xml:space="preserve"> independencia de las resoluciones</w:t>
      </w:r>
      <w:r w:rsidR="00682D51">
        <w:rPr>
          <w:rFonts w:asciiTheme="majorHAnsi" w:hAnsiTheme="majorHAnsi"/>
        </w:rPr>
        <w:t>,</w:t>
      </w:r>
      <w:r w:rsidRPr="00C35E7E">
        <w:rPr>
          <w:rFonts w:asciiTheme="majorHAnsi" w:hAnsiTheme="majorHAnsi"/>
        </w:rPr>
        <w:t xml:space="preserve"> así como el cumplimiento de las atribuciones que normativamente tiene.</w:t>
      </w:r>
    </w:p>
    <w:p w:rsidR="009D202A" w:rsidRDefault="009D202A" w:rsidP="00F16001">
      <w:pPr>
        <w:jc w:val="both"/>
        <w:rPr>
          <w:rFonts w:asciiTheme="majorHAnsi" w:hAnsiTheme="majorHAnsi"/>
        </w:rPr>
      </w:pPr>
    </w:p>
    <w:p w:rsidR="00022BB0" w:rsidRDefault="00022BB0" w:rsidP="00022BB0">
      <w:pPr>
        <w:jc w:val="both"/>
        <w:rPr>
          <w:rFonts w:asciiTheme="majorHAnsi" w:hAnsiTheme="majorHAnsi"/>
        </w:rPr>
      </w:pPr>
      <w:r>
        <w:rPr>
          <w:rFonts w:asciiTheme="majorHAnsi" w:hAnsiTheme="majorHAnsi"/>
        </w:rPr>
        <w:t xml:space="preserve">Que el </w:t>
      </w:r>
      <w:r w:rsidRPr="009D202A">
        <w:rPr>
          <w:rFonts w:asciiTheme="majorHAnsi" w:hAnsiTheme="majorHAnsi"/>
        </w:rPr>
        <w:t>15 de noviembre de 2012</w:t>
      </w:r>
      <w:r>
        <w:rPr>
          <w:rFonts w:asciiTheme="majorHAnsi" w:hAnsiTheme="majorHAnsi"/>
        </w:rPr>
        <w:t xml:space="preserve"> el Pleno del Senado aprobó el </w:t>
      </w:r>
      <w:r w:rsidRPr="009D202A">
        <w:rPr>
          <w:rFonts w:asciiTheme="majorHAnsi" w:hAnsiTheme="majorHAnsi"/>
        </w:rPr>
        <w:t>Acuerdo de la Junta de Coord</w:t>
      </w:r>
      <w:r>
        <w:rPr>
          <w:rFonts w:asciiTheme="majorHAnsi" w:hAnsiTheme="majorHAnsi"/>
        </w:rPr>
        <w:t>inación Política por el que se c</w:t>
      </w:r>
      <w:r w:rsidRPr="009D202A">
        <w:rPr>
          <w:rFonts w:asciiTheme="majorHAnsi" w:hAnsiTheme="majorHAnsi"/>
        </w:rPr>
        <w:t>onstituye el Comité de Garantía de Acceso y Transparencia de la Información del Senado de la República</w:t>
      </w:r>
      <w:r>
        <w:rPr>
          <w:rFonts w:asciiTheme="majorHAnsi" w:hAnsiTheme="majorHAnsi"/>
        </w:rPr>
        <w:t xml:space="preserve"> para su funcionamiento durante las Legislaturas LXII y LXIII.</w:t>
      </w:r>
    </w:p>
    <w:p w:rsidR="009D202A" w:rsidRDefault="009D202A" w:rsidP="00F16001">
      <w:pPr>
        <w:jc w:val="both"/>
        <w:rPr>
          <w:rFonts w:asciiTheme="majorHAnsi" w:hAnsiTheme="majorHAnsi"/>
        </w:rPr>
      </w:pPr>
    </w:p>
    <w:p w:rsidR="00022BB0" w:rsidRDefault="00022BB0" w:rsidP="00F16001">
      <w:pPr>
        <w:jc w:val="both"/>
        <w:rPr>
          <w:rFonts w:asciiTheme="majorHAnsi" w:hAnsiTheme="majorHAnsi"/>
        </w:rPr>
      </w:pPr>
      <w:r>
        <w:rPr>
          <w:rFonts w:asciiTheme="majorHAnsi" w:hAnsiTheme="majorHAnsi"/>
        </w:rPr>
        <w:t xml:space="preserve">Que en dicho Acuerdo de la Junta de Coordinación Política se señala que es propósito de la LXII Legislatura del Senado de la República atender en forma debida el derecho que otorga la Constitución para que toda persona tenga acceso a la información que obra en posesión de esta Cámara Alta del Poder Legislativo Federal, conforme a lo que se establece en las leyes aplicables y al acuerdo parlamentario vigente. </w:t>
      </w:r>
    </w:p>
    <w:p w:rsidR="00022BB0" w:rsidRPr="00C35E7E" w:rsidRDefault="00022BB0" w:rsidP="00F16001">
      <w:pPr>
        <w:jc w:val="both"/>
        <w:rPr>
          <w:rFonts w:asciiTheme="majorHAnsi" w:hAnsiTheme="majorHAnsi"/>
        </w:rPr>
      </w:pPr>
    </w:p>
    <w:p w:rsidR="00B11CBD" w:rsidRPr="00C35E7E" w:rsidRDefault="00B11CBD" w:rsidP="00F16001">
      <w:pPr>
        <w:jc w:val="both"/>
        <w:rPr>
          <w:rFonts w:asciiTheme="majorHAnsi" w:hAnsiTheme="majorHAnsi"/>
        </w:rPr>
      </w:pPr>
      <w:r w:rsidRPr="00C35E7E">
        <w:rPr>
          <w:rFonts w:asciiTheme="majorHAnsi" w:hAnsiTheme="majorHAnsi"/>
        </w:rPr>
        <w:t>Que el día 29 de noviembre de 2012</w:t>
      </w:r>
      <w:r w:rsidR="00C35E7E" w:rsidRPr="00C35E7E">
        <w:rPr>
          <w:rFonts w:asciiTheme="majorHAnsi" w:hAnsiTheme="majorHAnsi"/>
        </w:rPr>
        <w:t>,</w:t>
      </w:r>
      <w:r w:rsidRPr="00C35E7E">
        <w:rPr>
          <w:rFonts w:asciiTheme="majorHAnsi" w:hAnsiTheme="majorHAnsi"/>
        </w:rPr>
        <w:t xml:space="preserve"> en la Reunión de Instalación del COGATI</w:t>
      </w:r>
      <w:r w:rsidR="00C35E7E" w:rsidRPr="00C35E7E">
        <w:rPr>
          <w:rFonts w:asciiTheme="majorHAnsi" w:hAnsiTheme="majorHAnsi"/>
        </w:rPr>
        <w:t>,</w:t>
      </w:r>
      <w:r w:rsidRPr="00C35E7E">
        <w:rPr>
          <w:rFonts w:asciiTheme="majorHAnsi" w:hAnsiTheme="majorHAnsi"/>
        </w:rPr>
        <w:t xml:space="preserve"> fue aprobado </w:t>
      </w:r>
      <w:r w:rsidR="00C35E7E" w:rsidRPr="00C35E7E">
        <w:rPr>
          <w:rFonts w:asciiTheme="majorHAnsi" w:hAnsiTheme="majorHAnsi"/>
        </w:rPr>
        <w:t>por unanimidad de los presentes</w:t>
      </w:r>
      <w:r w:rsidR="00C35E7E">
        <w:rPr>
          <w:rFonts w:asciiTheme="majorHAnsi" w:hAnsiTheme="majorHAnsi"/>
        </w:rPr>
        <w:t>,</w:t>
      </w:r>
      <w:r w:rsidR="00C35E7E" w:rsidRPr="00C35E7E">
        <w:rPr>
          <w:rFonts w:asciiTheme="majorHAnsi" w:hAnsiTheme="majorHAnsi"/>
        </w:rPr>
        <w:t xml:space="preserve"> </w:t>
      </w:r>
      <w:r w:rsidRPr="00C35E7E">
        <w:rPr>
          <w:rFonts w:asciiTheme="majorHAnsi" w:hAnsiTheme="majorHAnsi"/>
        </w:rPr>
        <w:t>el Plan de Trabajo</w:t>
      </w:r>
      <w:r w:rsidR="00313979">
        <w:rPr>
          <w:rFonts w:asciiTheme="majorHAnsi" w:hAnsiTheme="majorHAnsi"/>
        </w:rPr>
        <w:t xml:space="preserve"> Anual</w:t>
      </w:r>
      <w:r w:rsidR="00C35E7E" w:rsidRPr="00C35E7E">
        <w:rPr>
          <w:rFonts w:asciiTheme="majorHAnsi" w:hAnsiTheme="majorHAnsi"/>
        </w:rPr>
        <w:t>,</w:t>
      </w:r>
      <w:r w:rsidRPr="00C35E7E">
        <w:rPr>
          <w:rFonts w:asciiTheme="majorHAnsi" w:hAnsiTheme="majorHAnsi"/>
        </w:rPr>
        <w:t xml:space="preserve"> que entre otras cosas señala</w:t>
      </w:r>
      <w:r w:rsidR="00C35E7E" w:rsidRPr="00C35E7E">
        <w:rPr>
          <w:rFonts w:asciiTheme="majorHAnsi" w:hAnsiTheme="majorHAnsi"/>
        </w:rPr>
        <w:t xml:space="preserve"> las líneas generales de acción, a saber:</w:t>
      </w:r>
    </w:p>
    <w:p w:rsidR="00C35E7E" w:rsidRPr="00C35E7E" w:rsidRDefault="00C35E7E" w:rsidP="00F16001">
      <w:pPr>
        <w:jc w:val="both"/>
        <w:rPr>
          <w:rFonts w:asciiTheme="majorHAnsi" w:hAnsiTheme="majorHAnsi"/>
        </w:rPr>
      </w:pPr>
    </w:p>
    <w:p w:rsidR="00C35E7E" w:rsidRDefault="00C35E7E" w:rsidP="00C35E7E">
      <w:pPr>
        <w:pStyle w:val="Prrafodelista"/>
        <w:numPr>
          <w:ilvl w:val="0"/>
          <w:numId w:val="4"/>
        </w:numPr>
        <w:jc w:val="both"/>
        <w:rPr>
          <w:rFonts w:asciiTheme="majorHAnsi" w:hAnsiTheme="majorHAnsi"/>
          <w:sz w:val="24"/>
          <w:szCs w:val="24"/>
        </w:rPr>
      </w:pPr>
      <w:r w:rsidRPr="00C35E7E">
        <w:rPr>
          <w:rFonts w:asciiTheme="majorHAnsi" w:hAnsiTheme="majorHAnsi"/>
          <w:b/>
          <w:sz w:val="24"/>
          <w:szCs w:val="24"/>
        </w:rPr>
        <w:t>Proposición de normas y directrices:</w:t>
      </w:r>
      <w:r w:rsidRPr="00C35E7E">
        <w:rPr>
          <w:rFonts w:asciiTheme="majorHAnsi" w:hAnsiTheme="majorHAnsi"/>
          <w:sz w:val="24"/>
          <w:szCs w:val="24"/>
        </w:rPr>
        <w:t xml:space="preserve"> Entre los que se establece la necesidad de la elaboración y aprobación de:</w:t>
      </w:r>
    </w:p>
    <w:p w:rsidR="00F9690A" w:rsidRPr="00C35E7E" w:rsidRDefault="00F9690A" w:rsidP="00F9690A">
      <w:pPr>
        <w:pStyle w:val="Prrafodelista"/>
        <w:jc w:val="both"/>
        <w:rPr>
          <w:rFonts w:asciiTheme="majorHAnsi" w:hAnsiTheme="majorHAnsi"/>
          <w:sz w:val="24"/>
          <w:szCs w:val="24"/>
        </w:rPr>
      </w:pPr>
    </w:p>
    <w:p w:rsidR="00C35E7E" w:rsidRDefault="00C35E7E" w:rsidP="00C35E7E">
      <w:pPr>
        <w:pStyle w:val="Prrafodelista"/>
        <w:numPr>
          <w:ilvl w:val="1"/>
          <w:numId w:val="4"/>
        </w:numPr>
        <w:jc w:val="both"/>
        <w:rPr>
          <w:rFonts w:asciiTheme="majorHAnsi" w:hAnsiTheme="majorHAnsi"/>
          <w:sz w:val="24"/>
          <w:szCs w:val="24"/>
        </w:rPr>
      </w:pPr>
      <w:r w:rsidRPr="00C35E7E">
        <w:rPr>
          <w:rFonts w:asciiTheme="majorHAnsi" w:hAnsiTheme="majorHAnsi"/>
          <w:sz w:val="24"/>
          <w:szCs w:val="24"/>
        </w:rPr>
        <w:t xml:space="preserve">Un </w:t>
      </w:r>
      <w:r w:rsidRPr="00C35E7E">
        <w:rPr>
          <w:rFonts w:asciiTheme="majorHAnsi" w:hAnsiTheme="majorHAnsi"/>
          <w:b/>
          <w:sz w:val="24"/>
          <w:szCs w:val="24"/>
        </w:rPr>
        <w:t>Reglamento</w:t>
      </w:r>
      <w:r w:rsidRPr="00C35E7E">
        <w:rPr>
          <w:rFonts w:asciiTheme="majorHAnsi" w:hAnsiTheme="majorHAnsi"/>
          <w:sz w:val="24"/>
          <w:szCs w:val="24"/>
        </w:rPr>
        <w:t xml:space="preserve"> en materia de transparencia y acceso a la información que establezca reglas idóneas que permitan conformar un diseño institucional acorde con la normatividad de avanzada al respecto</w:t>
      </w:r>
      <w:r w:rsidR="00F9690A">
        <w:rPr>
          <w:rFonts w:asciiTheme="majorHAnsi" w:hAnsiTheme="majorHAnsi"/>
          <w:sz w:val="24"/>
          <w:szCs w:val="24"/>
        </w:rPr>
        <w:t>.</w:t>
      </w:r>
    </w:p>
    <w:p w:rsidR="00F9690A" w:rsidRPr="00C35E7E" w:rsidRDefault="00F9690A" w:rsidP="00F9690A">
      <w:pPr>
        <w:pStyle w:val="Prrafodelista"/>
        <w:ind w:left="1440"/>
        <w:jc w:val="both"/>
        <w:rPr>
          <w:rFonts w:asciiTheme="majorHAnsi" w:hAnsiTheme="majorHAnsi"/>
          <w:sz w:val="24"/>
          <w:szCs w:val="24"/>
        </w:rPr>
      </w:pPr>
    </w:p>
    <w:p w:rsidR="00F9690A" w:rsidRPr="00F9690A" w:rsidRDefault="00C35E7E" w:rsidP="00F9690A">
      <w:pPr>
        <w:pStyle w:val="Prrafodelista"/>
        <w:numPr>
          <w:ilvl w:val="1"/>
          <w:numId w:val="4"/>
        </w:numPr>
        <w:jc w:val="both"/>
        <w:rPr>
          <w:rFonts w:asciiTheme="majorHAnsi" w:hAnsiTheme="majorHAnsi"/>
          <w:sz w:val="24"/>
          <w:szCs w:val="24"/>
        </w:rPr>
      </w:pPr>
      <w:r w:rsidRPr="00C35E7E">
        <w:rPr>
          <w:rFonts w:asciiTheme="majorHAnsi" w:hAnsiTheme="majorHAnsi"/>
          <w:sz w:val="24"/>
          <w:szCs w:val="24"/>
        </w:rPr>
        <w:t xml:space="preserve">Los </w:t>
      </w:r>
      <w:r w:rsidRPr="00C35E7E">
        <w:rPr>
          <w:rFonts w:asciiTheme="majorHAnsi" w:hAnsiTheme="majorHAnsi"/>
          <w:b/>
          <w:sz w:val="24"/>
          <w:szCs w:val="24"/>
        </w:rPr>
        <w:t>criterios de clasificación, desclasificación y custodia de la información reservada y confidencial</w:t>
      </w:r>
      <w:r w:rsidRPr="00C35E7E">
        <w:rPr>
          <w:rFonts w:asciiTheme="majorHAnsi" w:hAnsiTheme="majorHAnsi"/>
          <w:sz w:val="24"/>
          <w:szCs w:val="24"/>
        </w:rPr>
        <w:t xml:space="preserve">, que a lo largo de la vigencia del Acuerdo, no se han expedido y que son la herramienta base mediante la cual las entidades de la Cámara obligadas a proporcionar información </w:t>
      </w:r>
      <w:r w:rsidRPr="00C35E7E">
        <w:rPr>
          <w:rFonts w:asciiTheme="majorHAnsi" w:hAnsiTheme="majorHAnsi" w:cs="Arial"/>
          <w:sz w:val="24"/>
          <w:szCs w:val="24"/>
          <w:lang w:val="es-MX"/>
        </w:rPr>
        <w:t>pueden realizar los índices en los que se hace la relación de la información que se considera reservada y se fundamenta jurídicamente la causa de dicha reserva.</w:t>
      </w:r>
    </w:p>
    <w:p w:rsidR="00F9690A" w:rsidRPr="00F9690A" w:rsidRDefault="00F9690A" w:rsidP="00F9690A">
      <w:pPr>
        <w:pStyle w:val="Prrafodelista"/>
        <w:ind w:left="1440"/>
        <w:jc w:val="both"/>
        <w:rPr>
          <w:rFonts w:asciiTheme="majorHAnsi" w:hAnsiTheme="majorHAnsi"/>
          <w:sz w:val="24"/>
          <w:szCs w:val="24"/>
        </w:rPr>
      </w:pPr>
    </w:p>
    <w:p w:rsidR="00C35E7E" w:rsidRDefault="00C35E7E" w:rsidP="00C35E7E">
      <w:pPr>
        <w:pStyle w:val="Prrafodelista"/>
        <w:numPr>
          <w:ilvl w:val="1"/>
          <w:numId w:val="4"/>
        </w:numPr>
        <w:jc w:val="both"/>
        <w:rPr>
          <w:rFonts w:asciiTheme="majorHAnsi" w:hAnsiTheme="majorHAnsi"/>
          <w:sz w:val="24"/>
          <w:szCs w:val="24"/>
        </w:rPr>
      </w:pPr>
      <w:r w:rsidRPr="00C35E7E">
        <w:rPr>
          <w:rFonts w:asciiTheme="majorHAnsi" w:hAnsiTheme="majorHAnsi"/>
          <w:sz w:val="24"/>
          <w:szCs w:val="24"/>
        </w:rPr>
        <w:t xml:space="preserve">Los </w:t>
      </w:r>
      <w:r w:rsidRPr="00C35E7E">
        <w:rPr>
          <w:rFonts w:asciiTheme="majorHAnsi" w:hAnsiTheme="majorHAnsi"/>
          <w:b/>
          <w:sz w:val="24"/>
          <w:szCs w:val="24"/>
        </w:rPr>
        <w:t>manuales de organización</w:t>
      </w:r>
      <w:r w:rsidRPr="00C35E7E">
        <w:rPr>
          <w:rFonts w:asciiTheme="majorHAnsi" w:hAnsiTheme="majorHAnsi"/>
          <w:sz w:val="24"/>
          <w:szCs w:val="24"/>
        </w:rPr>
        <w:t xml:space="preserve"> en los que se establecen las normas operativas para la Unidad de Enlace y los demás entes involucrados.</w:t>
      </w:r>
    </w:p>
    <w:p w:rsidR="00F9690A" w:rsidRDefault="00F9690A" w:rsidP="00F9690A">
      <w:pPr>
        <w:pStyle w:val="Prrafodelista"/>
        <w:ind w:left="1440"/>
        <w:jc w:val="both"/>
        <w:rPr>
          <w:rFonts w:asciiTheme="majorHAnsi" w:hAnsiTheme="majorHAnsi"/>
          <w:sz w:val="24"/>
          <w:szCs w:val="24"/>
        </w:rPr>
      </w:pPr>
    </w:p>
    <w:p w:rsidR="00C35E7E" w:rsidRDefault="00C35E7E" w:rsidP="00C35E7E">
      <w:pPr>
        <w:pStyle w:val="Prrafodelista"/>
        <w:numPr>
          <w:ilvl w:val="1"/>
          <w:numId w:val="4"/>
        </w:numPr>
        <w:jc w:val="both"/>
        <w:rPr>
          <w:rFonts w:asciiTheme="majorHAnsi" w:hAnsiTheme="majorHAnsi"/>
          <w:sz w:val="24"/>
          <w:szCs w:val="24"/>
        </w:rPr>
      </w:pPr>
      <w:r>
        <w:rPr>
          <w:rFonts w:asciiTheme="majorHAnsi" w:hAnsiTheme="majorHAnsi"/>
          <w:sz w:val="24"/>
          <w:szCs w:val="24"/>
        </w:rPr>
        <w:t xml:space="preserve">Los </w:t>
      </w:r>
      <w:r w:rsidRPr="00C35E7E">
        <w:rPr>
          <w:rFonts w:asciiTheme="majorHAnsi" w:hAnsiTheme="majorHAnsi"/>
          <w:b/>
          <w:sz w:val="24"/>
          <w:szCs w:val="24"/>
        </w:rPr>
        <w:t>criterios de catalogación, conservación de documentos y organización de archivos</w:t>
      </w:r>
      <w:r>
        <w:rPr>
          <w:rFonts w:asciiTheme="majorHAnsi" w:hAnsiTheme="majorHAnsi"/>
          <w:b/>
          <w:sz w:val="24"/>
          <w:szCs w:val="24"/>
        </w:rPr>
        <w:t xml:space="preserve"> </w:t>
      </w:r>
      <w:r>
        <w:rPr>
          <w:rFonts w:asciiTheme="majorHAnsi" w:hAnsiTheme="majorHAnsi"/>
          <w:sz w:val="24"/>
          <w:szCs w:val="24"/>
        </w:rPr>
        <w:t>en coadyuvancia con</w:t>
      </w:r>
      <w:r w:rsidRPr="00C35E7E">
        <w:rPr>
          <w:rFonts w:asciiTheme="majorHAnsi" w:hAnsiTheme="majorHAnsi"/>
          <w:sz w:val="24"/>
          <w:szCs w:val="24"/>
        </w:rPr>
        <w:t xml:space="preserve"> el Archivo Histórico de la Cámara</w:t>
      </w:r>
      <w:r>
        <w:rPr>
          <w:rFonts w:asciiTheme="majorHAnsi" w:hAnsiTheme="majorHAnsi"/>
          <w:sz w:val="24"/>
          <w:szCs w:val="24"/>
        </w:rPr>
        <w:t>.</w:t>
      </w:r>
    </w:p>
    <w:p w:rsidR="00F9690A" w:rsidRDefault="00F9690A" w:rsidP="00F9690A">
      <w:pPr>
        <w:pStyle w:val="Prrafodelista"/>
        <w:ind w:left="1440"/>
        <w:jc w:val="both"/>
        <w:rPr>
          <w:rFonts w:asciiTheme="majorHAnsi" w:hAnsiTheme="majorHAnsi"/>
          <w:sz w:val="24"/>
          <w:szCs w:val="24"/>
        </w:rPr>
      </w:pPr>
    </w:p>
    <w:p w:rsidR="00C35E7E" w:rsidRDefault="00C35E7E" w:rsidP="00C35E7E">
      <w:pPr>
        <w:pStyle w:val="Prrafodelista"/>
        <w:numPr>
          <w:ilvl w:val="0"/>
          <w:numId w:val="4"/>
        </w:numPr>
        <w:jc w:val="both"/>
        <w:rPr>
          <w:rFonts w:asciiTheme="majorHAnsi" w:hAnsiTheme="majorHAnsi"/>
          <w:sz w:val="24"/>
          <w:szCs w:val="24"/>
        </w:rPr>
      </w:pPr>
      <w:r w:rsidRPr="00C35E7E">
        <w:rPr>
          <w:rFonts w:asciiTheme="majorHAnsi" w:hAnsiTheme="majorHAnsi"/>
          <w:b/>
          <w:sz w:val="24"/>
          <w:szCs w:val="24"/>
        </w:rPr>
        <w:t>Resolución de Recursos de Revisión.</w:t>
      </w:r>
      <w:r>
        <w:rPr>
          <w:rFonts w:asciiTheme="majorHAnsi" w:hAnsiTheme="majorHAnsi"/>
          <w:sz w:val="24"/>
          <w:szCs w:val="24"/>
        </w:rPr>
        <w:t xml:space="preserve"> Que es l</w:t>
      </w:r>
      <w:r w:rsidRPr="00C35E7E">
        <w:rPr>
          <w:rFonts w:asciiTheme="majorHAnsi" w:hAnsiTheme="majorHAnsi"/>
          <w:sz w:val="24"/>
          <w:szCs w:val="24"/>
        </w:rPr>
        <w:t xml:space="preserve">a principal función del COGATI </w:t>
      </w:r>
      <w:r>
        <w:rPr>
          <w:rFonts w:asciiTheme="majorHAnsi" w:hAnsiTheme="majorHAnsi"/>
          <w:sz w:val="24"/>
          <w:szCs w:val="24"/>
        </w:rPr>
        <w:t>y cuyo</w:t>
      </w:r>
      <w:r w:rsidRPr="00C35E7E">
        <w:rPr>
          <w:rFonts w:asciiTheme="majorHAnsi" w:hAnsiTheme="majorHAnsi"/>
          <w:sz w:val="24"/>
          <w:szCs w:val="24"/>
        </w:rPr>
        <w:t xml:space="preserve"> procedimiento señala que se debe interponer ante el COGATI para que resuelva dentro de los veinte días hábiles siguientes en que se presentó el proyecto de resolución.</w:t>
      </w:r>
    </w:p>
    <w:p w:rsidR="00F9690A" w:rsidRDefault="00F9690A" w:rsidP="00F9690A">
      <w:pPr>
        <w:pStyle w:val="Prrafodelista"/>
        <w:jc w:val="both"/>
        <w:rPr>
          <w:rFonts w:asciiTheme="majorHAnsi" w:hAnsiTheme="majorHAnsi"/>
          <w:sz w:val="24"/>
          <w:szCs w:val="24"/>
        </w:rPr>
      </w:pPr>
    </w:p>
    <w:p w:rsidR="00C35E7E" w:rsidRPr="00F9690A" w:rsidRDefault="00C35E7E" w:rsidP="00C35E7E">
      <w:pPr>
        <w:pStyle w:val="Prrafodelista"/>
        <w:numPr>
          <w:ilvl w:val="0"/>
          <w:numId w:val="4"/>
        </w:numPr>
        <w:jc w:val="both"/>
        <w:rPr>
          <w:rFonts w:asciiTheme="majorHAnsi" w:hAnsiTheme="majorHAnsi"/>
          <w:b/>
          <w:sz w:val="24"/>
          <w:szCs w:val="24"/>
        </w:rPr>
      </w:pPr>
      <w:r w:rsidRPr="00C35E7E">
        <w:rPr>
          <w:rFonts w:asciiTheme="majorHAnsi" w:hAnsiTheme="majorHAnsi"/>
          <w:b/>
          <w:sz w:val="24"/>
          <w:szCs w:val="24"/>
        </w:rPr>
        <w:t>Accesibilidad de la información</w:t>
      </w:r>
      <w:r>
        <w:rPr>
          <w:rFonts w:asciiTheme="majorHAnsi" w:hAnsiTheme="majorHAnsi"/>
          <w:b/>
          <w:sz w:val="24"/>
          <w:szCs w:val="24"/>
        </w:rPr>
        <w:t>.</w:t>
      </w:r>
      <w:r w:rsidRPr="00C35E7E">
        <w:rPr>
          <w:rFonts w:asciiTheme="majorHAnsi" w:hAnsiTheme="majorHAnsi"/>
          <w:sz w:val="24"/>
          <w:szCs w:val="24"/>
        </w:rPr>
        <w:t xml:space="preserve"> Entre los que se establece la necesidad de llevar a cabo las gestiones necesarias para cumplir con sus atribuciones entre las que se encuentran: </w:t>
      </w:r>
    </w:p>
    <w:p w:rsidR="00F9690A" w:rsidRPr="00C35E7E" w:rsidRDefault="00F9690A" w:rsidP="00F9690A">
      <w:pPr>
        <w:pStyle w:val="Prrafodelista"/>
        <w:jc w:val="both"/>
        <w:rPr>
          <w:rFonts w:asciiTheme="majorHAnsi" w:hAnsiTheme="majorHAnsi"/>
          <w:b/>
          <w:sz w:val="24"/>
          <w:szCs w:val="24"/>
        </w:rPr>
      </w:pPr>
    </w:p>
    <w:p w:rsidR="00F9690A" w:rsidRDefault="00C35E7E" w:rsidP="00C35E7E">
      <w:pPr>
        <w:pStyle w:val="Prrafodelista"/>
        <w:numPr>
          <w:ilvl w:val="1"/>
          <w:numId w:val="4"/>
        </w:numPr>
        <w:jc w:val="both"/>
        <w:rPr>
          <w:rFonts w:asciiTheme="majorHAnsi" w:hAnsiTheme="majorHAnsi"/>
          <w:sz w:val="24"/>
          <w:szCs w:val="24"/>
        </w:rPr>
      </w:pPr>
      <w:r w:rsidRPr="00F9690A">
        <w:rPr>
          <w:rFonts w:asciiTheme="majorHAnsi" w:hAnsiTheme="majorHAnsi"/>
          <w:sz w:val="24"/>
          <w:szCs w:val="24"/>
        </w:rPr>
        <w:t>Vigilar y hacer las recomendaciones para que se dé cumplimiento a las normas relativas a garantizar a toda persona, el acceso a la información mediante procedimientos sencillos y expeditos, así como sobre la disposición al público, a través de medios remotos o locales de comunicación electrónica, la información que obligatoriamente se debe publicar.</w:t>
      </w:r>
    </w:p>
    <w:p w:rsidR="00F9690A" w:rsidRDefault="00F9690A" w:rsidP="00F9690A">
      <w:pPr>
        <w:pStyle w:val="Prrafodelista"/>
        <w:ind w:left="1440"/>
        <w:jc w:val="both"/>
        <w:rPr>
          <w:rFonts w:asciiTheme="majorHAnsi" w:hAnsiTheme="majorHAnsi"/>
          <w:sz w:val="24"/>
          <w:szCs w:val="24"/>
        </w:rPr>
      </w:pPr>
    </w:p>
    <w:p w:rsidR="00C35E7E" w:rsidRPr="00F9690A" w:rsidRDefault="00C35E7E" w:rsidP="00C35E7E">
      <w:pPr>
        <w:pStyle w:val="Prrafodelista"/>
        <w:numPr>
          <w:ilvl w:val="1"/>
          <w:numId w:val="4"/>
        </w:numPr>
        <w:jc w:val="both"/>
        <w:rPr>
          <w:rFonts w:asciiTheme="majorHAnsi" w:hAnsiTheme="majorHAnsi"/>
          <w:sz w:val="24"/>
          <w:szCs w:val="24"/>
        </w:rPr>
      </w:pPr>
      <w:r w:rsidRPr="00F9690A">
        <w:rPr>
          <w:rFonts w:asciiTheme="majorHAnsi" w:hAnsiTheme="majorHAnsi"/>
          <w:sz w:val="24"/>
          <w:szCs w:val="24"/>
        </w:rPr>
        <w:t>Analizar y en su momento proponer a las áreas responsables la celebración del convenio con el IFAI para la implementación del sistema de solicitud de información denominado INFOMEX</w:t>
      </w:r>
      <w:r w:rsidR="00CC10CF">
        <w:rPr>
          <w:rFonts w:asciiTheme="majorHAnsi" w:hAnsiTheme="majorHAnsi"/>
          <w:sz w:val="24"/>
          <w:szCs w:val="24"/>
        </w:rPr>
        <w:t>.</w:t>
      </w:r>
    </w:p>
    <w:p w:rsidR="00B11CBD" w:rsidRDefault="00F9690A" w:rsidP="00F16001">
      <w:pPr>
        <w:jc w:val="both"/>
        <w:rPr>
          <w:rFonts w:asciiTheme="majorHAnsi" w:hAnsiTheme="majorHAnsi"/>
        </w:rPr>
      </w:pPr>
      <w:r>
        <w:rPr>
          <w:rFonts w:asciiTheme="majorHAnsi" w:hAnsiTheme="majorHAnsi"/>
        </w:rPr>
        <w:t xml:space="preserve">Que para el buen despacho de las atribuciones conferidas al COGATI en el Reglamento del Senado y el Acuerdo Parlamentario antes señalado, así como las líneas generales de acción </w:t>
      </w:r>
      <w:r w:rsidR="00313979">
        <w:rPr>
          <w:rFonts w:asciiTheme="majorHAnsi" w:hAnsiTheme="majorHAnsi"/>
        </w:rPr>
        <w:t>mencionadas</w:t>
      </w:r>
      <w:r>
        <w:rPr>
          <w:rFonts w:asciiTheme="majorHAnsi" w:hAnsiTheme="majorHAnsi"/>
        </w:rPr>
        <w:t xml:space="preserve"> en el considerando anterior, se requiere la contratación de asesores especializados en las materias relativas</w:t>
      </w:r>
      <w:r w:rsidR="000662D0">
        <w:rPr>
          <w:rFonts w:asciiTheme="majorHAnsi" w:hAnsiTheme="majorHAnsi"/>
        </w:rPr>
        <w:t xml:space="preserve"> así como de recursos materiales, espacio físico adecuado y personal de apoyo. </w:t>
      </w:r>
    </w:p>
    <w:p w:rsidR="00F9690A" w:rsidRPr="00C35E7E" w:rsidRDefault="00F9690A" w:rsidP="00F16001">
      <w:pPr>
        <w:jc w:val="both"/>
        <w:rPr>
          <w:rFonts w:asciiTheme="majorHAnsi" w:hAnsiTheme="majorHAnsi"/>
        </w:rPr>
      </w:pPr>
    </w:p>
    <w:p w:rsidR="00B11CBD" w:rsidRDefault="00B11CBD" w:rsidP="00F16001">
      <w:pPr>
        <w:jc w:val="both"/>
        <w:rPr>
          <w:rFonts w:asciiTheme="majorHAnsi" w:hAnsiTheme="majorHAnsi"/>
        </w:rPr>
      </w:pPr>
      <w:r w:rsidRPr="00C35E7E">
        <w:rPr>
          <w:rFonts w:asciiTheme="majorHAnsi" w:hAnsiTheme="majorHAnsi"/>
        </w:rPr>
        <w:t>Que de conformidad con el artículo 157 del Reglamento del Senado, para el desempeño de sus funciones cada comité cuenta con un Secretario Técnico y, conforme a sus necesidades y la disponibilidad de recursos humanos y presupuestales del Senado, con asesores parlamentarios de carrera o especializados y demás personal de apoyo.</w:t>
      </w:r>
    </w:p>
    <w:p w:rsidR="00AF7FC8" w:rsidRDefault="00AF7FC8" w:rsidP="00F16001">
      <w:pPr>
        <w:jc w:val="both"/>
        <w:rPr>
          <w:rFonts w:asciiTheme="majorHAnsi" w:hAnsiTheme="majorHAnsi"/>
        </w:rPr>
      </w:pPr>
    </w:p>
    <w:p w:rsidR="00AF7FC8" w:rsidRDefault="00AF7FC8" w:rsidP="00F16001">
      <w:pPr>
        <w:jc w:val="both"/>
        <w:rPr>
          <w:rFonts w:asciiTheme="majorHAnsi" w:hAnsiTheme="majorHAnsi"/>
        </w:rPr>
      </w:pPr>
      <w:r>
        <w:rPr>
          <w:rFonts w:asciiTheme="majorHAnsi" w:hAnsiTheme="majorHAnsi"/>
        </w:rPr>
        <w:t xml:space="preserve">Que de conformidad con la </w:t>
      </w:r>
      <w:r w:rsidRPr="00AF7FC8">
        <w:rPr>
          <w:rFonts w:asciiTheme="majorHAnsi" w:hAnsiTheme="majorHAnsi"/>
        </w:rPr>
        <w:t>Ley Orgánica del Congreso General de los Estados Unidos Mexicanos</w:t>
      </w:r>
      <w:r>
        <w:rPr>
          <w:rFonts w:asciiTheme="majorHAnsi" w:hAnsiTheme="majorHAnsi"/>
        </w:rPr>
        <w:t xml:space="preserve"> y el Reglamento del Senado de la República</w:t>
      </w:r>
      <w:r w:rsidR="000662D0">
        <w:rPr>
          <w:rFonts w:asciiTheme="majorHAnsi" w:hAnsiTheme="majorHAnsi"/>
        </w:rPr>
        <w:t>,</w:t>
      </w:r>
      <w:r>
        <w:rPr>
          <w:rFonts w:asciiTheme="majorHAnsi" w:hAnsiTheme="majorHAnsi"/>
        </w:rPr>
        <w:t xml:space="preserve"> la Mesa Directiva</w:t>
      </w:r>
      <w:r w:rsidR="000662D0">
        <w:rPr>
          <w:rFonts w:asciiTheme="majorHAnsi" w:hAnsiTheme="majorHAnsi"/>
        </w:rPr>
        <w:t xml:space="preserve"> tiene la facultad de</w:t>
      </w:r>
      <w:r>
        <w:rPr>
          <w:rFonts w:asciiTheme="majorHAnsi" w:hAnsiTheme="majorHAnsi"/>
        </w:rPr>
        <w:t xml:space="preserve"> </w:t>
      </w:r>
      <w:r w:rsidR="000662D0">
        <w:rPr>
          <w:rFonts w:asciiTheme="majorHAnsi" w:hAnsiTheme="majorHAnsi"/>
        </w:rPr>
        <w:t>a</w:t>
      </w:r>
      <w:r w:rsidRPr="00AF7FC8">
        <w:rPr>
          <w:rFonts w:asciiTheme="majorHAnsi" w:hAnsiTheme="majorHAnsi"/>
        </w:rPr>
        <w:t>signar los recursos humanos, materiales y financieros</w:t>
      </w:r>
      <w:r w:rsidR="000662D0">
        <w:rPr>
          <w:rFonts w:asciiTheme="majorHAnsi" w:hAnsiTheme="majorHAnsi"/>
        </w:rPr>
        <w:t xml:space="preserve"> así como de presentar </w:t>
      </w:r>
      <w:r w:rsidR="000662D0" w:rsidRPr="000662D0">
        <w:rPr>
          <w:rFonts w:asciiTheme="majorHAnsi" w:hAnsiTheme="majorHAnsi"/>
        </w:rPr>
        <w:t>el proyecto de presupuesto anual</w:t>
      </w:r>
      <w:r w:rsidR="000662D0">
        <w:rPr>
          <w:rFonts w:asciiTheme="majorHAnsi" w:hAnsiTheme="majorHAnsi"/>
        </w:rPr>
        <w:t xml:space="preserve"> y los presupuestos mensuales de egresos de la Cámara. </w:t>
      </w:r>
    </w:p>
    <w:p w:rsidR="00F9690A" w:rsidRDefault="00F9690A" w:rsidP="00F16001">
      <w:pPr>
        <w:jc w:val="both"/>
        <w:rPr>
          <w:rFonts w:asciiTheme="majorHAnsi" w:hAnsiTheme="majorHAnsi"/>
        </w:rPr>
      </w:pPr>
    </w:p>
    <w:p w:rsidR="00F9690A" w:rsidRPr="00C35E7E" w:rsidRDefault="00F9690A" w:rsidP="00F16001">
      <w:pPr>
        <w:jc w:val="both"/>
        <w:rPr>
          <w:rFonts w:asciiTheme="majorHAnsi" w:hAnsiTheme="majorHAnsi"/>
        </w:rPr>
      </w:pPr>
      <w:r>
        <w:rPr>
          <w:rFonts w:asciiTheme="majorHAnsi" w:hAnsiTheme="majorHAnsi"/>
        </w:rPr>
        <w:t xml:space="preserve">Que la transparencia y el acceso a la información pública es una exigencia ciudadana </w:t>
      </w:r>
      <w:r w:rsidR="000662D0">
        <w:rPr>
          <w:rFonts w:asciiTheme="majorHAnsi" w:hAnsiTheme="majorHAnsi"/>
        </w:rPr>
        <w:t>que requiere de todos los órdenes y niveles de gobierno de un compromiso verdadero y comprometido.</w:t>
      </w:r>
    </w:p>
    <w:p w:rsidR="00B11CBD" w:rsidRPr="00C35E7E" w:rsidRDefault="00B11CBD" w:rsidP="00F16001">
      <w:pPr>
        <w:jc w:val="both"/>
        <w:rPr>
          <w:rFonts w:asciiTheme="majorHAnsi" w:hAnsiTheme="majorHAnsi"/>
        </w:rPr>
      </w:pPr>
    </w:p>
    <w:p w:rsidR="0000709A" w:rsidRPr="00C35E7E" w:rsidRDefault="0000709A" w:rsidP="00F16001">
      <w:pPr>
        <w:jc w:val="both"/>
        <w:rPr>
          <w:rFonts w:asciiTheme="majorHAnsi" w:hAnsiTheme="majorHAnsi"/>
        </w:rPr>
      </w:pPr>
      <w:r w:rsidRPr="00C35E7E">
        <w:rPr>
          <w:rFonts w:asciiTheme="majorHAnsi" w:hAnsiTheme="majorHAnsi"/>
        </w:rPr>
        <w:t>Expuestos los considerandos anteriores, se aprueba el siguiente</w:t>
      </w:r>
    </w:p>
    <w:p w:rsidR="00C64C18" w:rsidRPr="00C35E7E" w:rsidRDefault="00C64C18" w:rsidP="00581300">
      <w:pPr>
        <w:rPr>
          <w:rFonts w:asciiTheme="majorHAnsi" w:hAnsiTheme="majorHAnsi"/>
        </w:rPr>
      </w:pPr>
    </w:p>
    <w:p w:rsidR="00581300" w:rsidRPr="00C35E7E" w:rsidRDefault="00581300" w:rsidP="00F16001">
      <w:pPr>
        <w:jc w:val="center"/>
        <w:rPr>
          <w:rFonts w:asciiTheme="majorHAnsi" w:hAnsiTheme="majorHAnsi"/>
          <w:b/>
        </w:rPr>
      </w:pPr>
      <w:r w:rsidRPr="00C35E7E">
        <w:rPr>
          <w:rFonts w:asciiTheme="majorHAnsi" w:hAnsiTheme="majorHAnsi"/>
          <w:b/>
        </w:rPr>
        <w:t>ACUERDO</w:t>
      </w:r>
    </w:p>
    <w:p w:rsidR="00C64C18" w:rsidRPr="00C35E7E" w:rsidRDefault="00C64C18" w:rsidP="00581300">
      <w:pPr>
        <w:rPr>
          <w:rFonts w:asciiTheme="majorHAnsi" w:hAnsiTheme="majorHAnsi"/>
        </w:rPr>
      </w:pPr>
    </w:p>
    <w:p w:rsidR="0054039D" w:rsidRDefault="000662D0" w:rsidP="006052F4">
      <w:pPr>
        <w:jc w:val="both"/>
        <w:rPr>
          <w:rFonts w:asciiTheme="majorHAnsi" w:hAnsiTheme="majorHAnsi"/>
        </w:rPr>
      </w:pPr>
      <w:r>
        <w:rPr>
          <w:rFonts w:asciiTheme="majorHAnsi" w:hAnsiTheme="majorHAnsi"/>
          <w:b/>
        </w:rPr>
        <w:t>PRIMERO</w:t>
      </w:r>
      <w:r>
        <w:rPr>
          <w:rFonts w:asciiTheme="majorHAnsi" w:hAnsiTheme="majorHAnsi"/>
        </w:rPr>
        <w:t xml:space="preserve">.- </w:t>
      </w:r>
      <w:r w:rsidR="0054039D">
        <w:rPr>
          <w:rFonts w:asciiTheme="majorHAnsi" w:hAnsiTheme="majorHAnsi"/>
        </w:rPr>
        <w:t>Se</w:t>
      </w:r>
      <w:r w:rsidRPr="000662D0">
        <w:rPr>
          <w:rFonts w:asciiTheme="majorHAnsi" w:hAnsiTheme="majorHAnsi"/>
        </w:rPr>
        <w:t xml:space="preserve"> </w:t>
      </w:r>
      <w:r>
        <w:rPr>
          <w:rFonts w:asciiTheme="majorHAnsi" w:hAnsiTheme="majorHAnsi"/>
        </w:rPr>
        <w:t>s</w:t>
      </w:r>
      <w:r w:rsidRPr="000662D0">
        <w:rPr>
          <w:rFonts w:asciiTheme="majorHAnsi" w:hAnsiTheme="majorHAnsi"/>
        </w:rPr>
        <w:t xml:space="preserve">olicita </w:t>
      </w:r>
      <w:r>
        <w:rPr>
          <w:rFonts w:asciiTheme="majorHAnsi" w:hAnsiTheme="majorHAnsi"/>
        </w:rPr>
        <w:t xml:space="preserve">de manera respetuosa a la </w:t>
      </w:r>
      <w:r w:rsidRPr="000662D0">
        <w:rPr>
          <w:rFonts w:asciiTheme="majorHAnsi" w:hAnsiTheme="majorHAnsi"/>
        </w:rPr>
        <w:t>Mesa Directiva del Senado</w:t>
      </w:r>
      <w:r>
        <w:rPr>
          <w:rFonts w:asciiTheme="majorHAnsi" w:hAnsiTheme="majorHAnsi"/>
        </w:rPr>
        <w:t xml:space="preserve"> de la República </w:t>
      </w:r>
      <w:r w:rsidR="0054039D">
        <w:rPr>
          <w:rFonts w:asciiTheme="majorHAnsi" w:hAnsiTheme="majorHAnsi"/>
        </w:rPr>
        <w:t>se</w:t>
      </w:r>
      <w:r>
        <w:rPr>
          <w:rFonts w:asciiTheme="majorHAnsi" w:hAnsiTheme="majorHAnsi"/>
        </w:rPr>
        <w:t xml:space="preserve"> asigne un espacio físico</w:t>
      </w:r>
      <w:r w:rsidR="0054039D">
        <w:rPr>
          <w:rFonts w:asciiTheme="majorHAnsi" w:hAnsiTheme="majorHAnsi"/>
        </w:rPr>
        <w:t xml:space="preserve"> adecuado</w:t>
      </w:r>
      <w:r>
        <w:rPr>
          <w:rFonts w:asciiTheme="majorHAnsi" w:hAnsiTheme="majorHAnsi"/>
        </w:rPr>
        <w:t xml:space="preserve"> para el desarrollo </w:t>
      </w:r>
      <w:r w:rsidR="0054039D">
        <w:rPr>
          <w:rFonts w:asciiTheme="majorHAnsi" w:hAnsiTheme="majorHAnsi"/>
        </w:rPr>
        <w:t xml:space="preserve">de las actividades inherentes a </w:t>
      </w:r>
      <w:r>
        <w:rPr>
          <w:rFonts w:asciiTheme="majorHAnsi" w:hAnsiTheme="majorHAnsi"/>
        </w:rPr>
        <w:t>las at</w:t>
      </w:r>
      <w:r w:rsidR="0054039D">
        <w:rPr>
          <w:rFonts w:asciiTheme="majorHAnsi" w:hAnsiTheme="majorHAnsi"/>
        </w:rPr>
        <w:t>r</w:t>
      </w:r>
      <w:r>
        <w:rPr>
          <w:rFonts w:asciiTheme="majorHAnsi" w:hAnsiTheme="majorHAnsi"/>
        </w:rPr>
        <w:t xml:space="preserve">ibuciones que tiene conferidas </w:t>
      </w:r>
      <w:r w:rsidR="0054039D">
        <w:rPr>
          <w:rFonts w:asciiTheme="majorHAnsi" w:hAnsiTheme="majorHAnsi"/>
        </w:rPr>
        <w:t xml:space="preserve">el </w:t>
      </w:r>
      <w:r w:rsidR="0054039D" w:rsidRPr="000662D0">
        <w:rPr>
          <w:rFonts w:asciiTheme="majorHAnsi" w:hAnsiTheme="majorHAnsi"/>
        </w:rPr>
        <w:t xml:space="preserve">Comité de Garantía de Acceso y Transparencia de la Información </w:t>
      </w:r>
      <w:r w:rsidR="0054039D">
        <w:rPr>
          <w:rFonts w:asciiTheme="majorHAnsi" w:hAnsiTheme="majorHAnsi"/>
        </w:rPr>
        <w:t>en la normatividad aplicable.</w:t>
      </w:r>
    </w:p>
    <w:p w:rsidR="000662D0" w:rsidRDefault="0054039D" w:rsidP="006052F4">
      <w:pPr>
        <w:jc w:val="both"/>
        <w:rPr>
          <w:rFonts w:asciiTheme="majorHAnsi" w:hAnsiTheme="majorHAnsi"/>
        </w:rPr>
      </w:pPr>
      <w:r>
        <w:rPr>
          <w:rFonts w:asciiTheme="majorHAnsi" w:hAnsiTheme="majorHAnsi"/>
        </w:rPr>
        <w:t xml:space="preserve"> </w:t>
      </w:r>
    </w:p>
    <w:p w:rsidR="000662D0" w:rsidRPr="000662D0" w:rsidRDefault="000662D0" w:rsidP="006052F4">
      <w:pPr>
        <w:jc w:val="both"/>
        <w:rPr>
          <w:rFonts w:asciiTheme="majorHAnsi" w:hAnsiTheme="majorHAnsi"/>
          <w:b/>
        </w:rPr>
      </w:pPr>
      <w:r w:rsidRPr="000662D0">
        <w:rPr>
          <w:rFonts w:asciiTheme="majorHAnsi" w:hAnsiTheme="majorHAnsi"/>
          <w:b/>
        </w:rPr>
        <w:t xml:space="preserve">SEGUNDO.- </w:t>
      </w:r>
      <w:r w:rsidR="0054039D">
        <w:rPr>
          <w:rFonts w:asciiTheme="majorHAnsi" w:hAnsiTheme="majorHAnsi"/>
        </w:rPr>
        <w:t>Se</w:t>
      </w:r>
      <w:r w:rsidR="0054039D" w:rsidRPr="0054039D">
        <w:rPr>
          <w:rFonts w:asciiTheme="majorHAnsi" w:hAnsiTheme="majorHAnsi"/>
        </w:rPr>
        <w:t xml:space="preserve"> solicita de manera respetuosa a la Mesa Directiva del Senado de la República</w:t>
      </w:r>
      <w:r w:rsidR="0054039D">
        <w:rPr>
          <w:rFonts w:asciiTheme="majorHAnsi" w:hAnsiTheme="majorHAnsi"/>
        </w:rPr>
        <w:t>,</w:t>
      </w:r>
      <w:r w:rsidR="0054039D" w:rsidRPr="0054039D">
        <w:rPr>
          <w:rFonts w:asciiTheme="majorHAnsi" w:hAnsiTheme="majorHAnsi"/>
        </w:rPr>
        <w:t xml:space="preserve"> </w:t>
      </w:r>
      <w:r w:rsidR="0054039D">
        <w:rPr>
          <w:rFonts w:asciiTheme="majorHAnsi" w:hAnsiTheme="majorHAnsi"/>
        </w:rPr>
        <w:t>gire las instrucciones a quién corresponda para que se cuente con los recursos materiales necesarios,</w:t>
      </w:r>
      <w:r w:rsidR="006A6775">
        <w:rPr>
          <w:rFonts w:asciiTheme="majorHAnsi" w:hAnsiTheme="majorHAnsi"/>
        </w:rPr>
        <w:t xml:space="preserve"> personal de apoyo, se asignen los recursos para la retribución al Secretario Técnico del COGATI </w:t>
      </w:r>
      <w:r w:rsidR="0054039D">
        <w:rPr>
          <w:rFonts w:asciiTheme="majorHAnsi" w:hAnsiTheme="majorHAnsi"/>
        </w:rPr>
        <w:t xml:space="preserve">y se contrate a los asesores que se requieran para cumplir con las atribuciones conferidas por la normatividad aplicable. </w:t>
      </w:r>
    </w:p>
    <w:p w:rsidR="000662D0" w:rsidRDefault="000662D0" w:rsidP="006052F4">
      <w:pPr>
        <w:jc w:val="both"/>
        <w:rPr>
          <w:rFonts w:asciiTheme="majorHAnsi" w:hAnsiTheme="majorHAnsi"/>
        </w:rPr>
      </w:pPr>
    </w:p>
    <w:p w:rsidR="00425F71" w:rsidRPr="00C35E7E" w:rsidRDefault="003669F7" w:rsidP="003669F7">
      <w:pPr>
        <w:jc w:val="both"/>
        <w:rPr>
          <w:rFonts w:asciiTheme="majorHAnsi" w:hAnsiTheme="majorHAnsi"/>
          <w:lang w:val="es-ES"/>
        </w:rPr>
      </w:pPr>
      <w:r w:rsidRPr="00C35E7E">
        <w:rPr>
          <w:rFonts w:asciiTheme="majorHAnsi" w:hAnsiTheme="majorHAnsi"/>
          <w:lang w:val="es-ES"/>
        </w:rPr>
        <w:t xml:space="preserve">Dado en la Sede del Senado de la República, a los </w:t>
      </w:r>
      <w:r w:rsidR="00561294">
        <w:rPr>
          <w:rFonts w:asciiTheme="majorHAnsi" w:hAnsiTheme="majorHAnsi"/>
          <w:lang w:val="es-ES"/>
        </w:rPr>
        <w:t>diecinueve</w:t>
      </w:r>
      <w:r w:rsidRPr="00C35E7E">
        <w:rPr>
          <w:rFonts w:asciiTheme="majorHAnsi" w:hAnsiTheme="majorHAnsi"/>
          <w:lang w:val="es-ES"/>
        </w:rPr>
        <w:t xml:space="preserve"> días del mes de diciembre de </w:t>
      </w:r>
      <w:r w:rsidR="00561294">
        <w:rPr>
          <w:rFonts w:asciiTheme="majorHAnsi" w:hAnsiTheme="majorHAnsi"/>
          <w:lang w:val="es-ES"/>
        </w:rPr>
        <w:t xml:space="preserve"> dos mil doce</w:t>
      </w:r>
      <w:r w:rsidRPr="00C35E7E">
        <w:rPr>
          <w:rFonts w:asciiTheme="majorHAnsi" w:hAnsiTheme="majorHAnsi"/>
          <w:lang w:val="es-ES"/>
        </w:rPr>
        <w:t>.</w:t>
      </w:r>
    </w:p>
    <w:p w:rsidR="00AB6673" w:rsidRPr="00C35E7E" w:rsidRDefault="00AB6673" w:rsidP="003669F7">
      <w:pPr>
        <w:jc w:val="both"/>
        <w:rPr>
          <w:rFonts w:asciiTheme="majorHAnsi" w:hAnsiTheme="majorHAnsi"/>
          <w:lang w:val="es-ES"/>
        </w:rPr>
      </w:pPr>
    </w:p>
    <w:p w:rsidR="005A4565" w:rsidRPr="00C35E7E" w:rsidRDefault="005A4565" w:rsidP="003669F7">
      <w:pPr>
        <w:jc w:val="both"/>
        <w:rPr>
          <w:rFonts w:asciiTheme="majorHAnsi" w:hAnsiTheme="majorHAnsi"/>
          <w:lang w:val="es-ES"/>
        </w:rPr>
      </w:pPr>
    </w:p>
    <w:p w:rsidR="005A4565" w:rsidRDefault="005A4565" w:rsidP="003669F7">
      <w:pPr>
        <w:jc w:val="both"/>
        <w:rPr>
          <w:rFonts w:asciiTheme="majorHAnsi" w:hAnsiTheme="majorHAnsi"/>
          <w:lang w:val="es-ES"/>
        </w:rPr>
      </w:pPr>
    </w:p>
    <w:p w:rsidR="00313979" w:rsidRPr="00C35E7E" w:rsidRDefault="00313979" w:rsidP="003669F7">
      <w:pPr>
        <w:jc w:val="both"/>
        <w:rPr>
          <w:rFonts w:asciiTheme="majorHAnsi" w:hAnsiTheme="majorHAnsi"/>
          <w:lang w:val="es-ES"/>
        </w:rPr>
      </w:pPr>
    </w:p>
    <w:p w:rsidR="00D24E9F" w:rsidRPr="00C35E7E" w:rsidRDefault="00D24E9F" w:rsidP="00216D54">
      <w:pPr>
        <w:jc w:val="center"/>
        <w:rPr>
          <w:rFonts w:asciiTheme="majorHAnsi" w:hAnsiTheme="majorHAnsi" w:cs="Arial"/>
          <w:b/>
        </w:rPr>
      </w:pPr>
      <w:r w:rsidRPr="00C35E7E">
        <w:rPr>
          <w:rFonts w:asciiTheme="majorHAnsi" w:hAnsiTheme="majorHAnsi" w:cs="Arial"/>
          <w:b/>
        </w:rPr>
        <w:t>SEN. ARELY GÓMEZ GONZÁLEZ</w:t>
      </w:r>
    </w:p>
    <w:p w:rsidR="00D24E9F" w:rsidRPr="00C35E7E" w:rsidRDefault="00D24E9F" w:rsidP="00216D54">
      <w:pPr>
        <w:jc w:val="center"/>
        <w:rPr>
          <w:rFonts w:asciiTheme="majorHAnsi" w:hAnsiTheme="majorHAnsi" w:cs="Arial"/>
          <w:b/>
        </w:rPr>
      </w:pPr>
      <w:r w:rsidRPr="00C35E7E">
        <w:rPr>
          <w:rFonts w:asciiTheme="majorHAnsi" w:hAnsiTheme="majorHAnsi" w:cs="Arial"/>
          <w:b/>
        </w:rPr>
        <w:t>PRESIDENTE</w:t>
      </w:r>
    </w:p>
    <w:p w:rsidR="00216D54" w:rsidRPr="00C35E7E" w:rsidRDefault="00216D54" w:rsidP="00D24E9F">
      <w:pPr>
        <w:jc w:val="both"/>
        <w:rPr>
          <w:rFonts w:asciiTheme="majorHAnsi" w:hAnsiTheme="majorHAnsi" w:cs="Arial"/>
          <w:b/>
        </w:rPr>
      </w:pPr>
    </w:p>
    <w:p w:rsidR="00216D54" w:rsidRPr="00C35E7E" w:rsidRDefault="00216D54" w:rsidP="00D24E9F">
      <w:pPr>
        <w:jc w:val="both"/>
        <w:rPr>
          <w:rFonts w:asciiTheme="majorHAnsi" w:hAnsiTheme="majorHAnsi" w:cs="Arial"/>
          <w:b/>
        </w:rPr>
      </w:pPr>
    </w:p>
    <w:p w:rsidR="00216D54" w:rsidRPr="00C35E7E" w:rsidRDefault="00216D54" w:rsidP="00D24E9F">
      <w:pPr>
        <w:jc w:val="both"/>
        <w:rPr>
          <w:rFonts w:asciiTheme="majorHAnsi" w:hAnsiTheme="majorHAnsi" w:cs="Arial"/>
          <w:b/>
        </w:rPr>
      </w:pPr>
    </w:p>
    <w:p w:rsidR="005A4565" w:rsidRPr="00C35E7E" w:rsidRDefault="005A4565" w:rsidP="00D24E9F">
      <w:pPr>
        <w:jc w:val="both"/>
        <w:rPr>
          <w:rFonts w:asciiTheme="majorHAnsi" w:hAnsiTheme="majorHAnsi" w:cs="Arial"/>
          <w:b/>
        </w:rPr>
      </w:pPr>
    </w:p>
    <w:p w:rsidR="005A4565" w:rsidRPr="00C35E7E" w:rsidRDefault="005A4565" w:rsidP="00D24E9F">
      <w:pPr>
        <w:jc w:val="both"/>
        <w:rPr>
          <w:rFonts w:asciiTheme="majorHAnsi" w:hAnsiTheme="majorHAnsi" w:cs="Arial"/>
          <w:b/>
        </w:rPr>
      </w:pPr>
    </w:p>
    <w:p w:rsidR="005A4565" w:rsidRPr="00C35E7E" w:rsidRDefault="005A4565" w:rsidP="00D24E9F">
      <w:pPr>
        <w:jc w:val="both"/>
        <w:rPr>
          <w:rFonts w:asciiTheme="majorHAnsi" w:hAnsiTheme="majorHAnsi" w:cs="Arial"/>
          <w:b/>
        </w:rPr>
        <w:sectPr w:rsidR="005A4565" w:rsidRPr="00C35E7E" w:rsidSect="00216D54">
          <w:headerReference w:type="even" r:id="rId8"/>
          <w:headerReference w:type="default" r:id="rId9"/>
          <w:footerReference w:type="default" r:id="rId10"/>
          <w:type w:val="continuous"/>
          <w:pgSz w:w="12240" w:h="15840"/>
          <w:pgMar w:top="2091" w:right="1701" w:bottom="1417" w:left="1701" w:header="720" w:footer="720" w:gutter="0"/>
          <w:cols w:space="720"/>
          <w:noEndnote/>
        </w:sectPr>
      </w:pPr>
    </w:p>
    <w:p w:rsidR="00D24E9F" w:rsidRPr="00C35E7E" w:rsidRDefault="00D24E9F" w:rsidP="00216D54">
      <w:pPr>
        <w:jc w:val="center"/>
        <w:rPr>
          <w:rFonts w:asciiTheme="majorHAnsi" w:hAnsiTheme="majorHAnsi" w:cs="Arial"/>
          <w:b/>
        </w:rPr>
      </w:pPr>
      <w:r w:rsidRPr="00C35E7E">
        <w:rPr>
          <w:rFonts w:asciiTheme="majorHAnsi" w:hAnsiTheme="majorHAnsi" w:cs="Arial"/>
          <w:b/>
        </w:rPr>
        <w:t>SEN. SALVADOR VEGA CASILLAS</w:t>
      </w:r>
    </w:p>
    <w:p w:rsidR="00D24E9F" w:rsidRPr="00C35E7E" w:rsidRDefault="00D24E9F" w:rsidP="00216D54">
      <w:pPr>
        <w:jc w:val="center"/>
        <w:rPr>
          <w:rFonts w:asciiTheme="majorHAnsi" w:hAnsiTheme="majorHAnsi" w:cs="Arial"/>
          <w:b/>
        </w:rPr>
      </w:pPr>
      <w:r w:rsidRPr="00C35E7E">
        <w:rPr>
          <w:rFonts w:asciiTheme="majorHAnsi" w:hAnsiTheme="majorHAnsi" w:cs="Arial"/>
          <w:b/>
        </w:rPr>
        <w:t>SECRETARIO</w:t>
      </w:r>
    </w:p>
    <w:p w:rsidR="00D24E9F" w:rsidRPr="00C35E7E" w:rsidRDefault="00D24E9F" w:rsidP="00216D54">
      <w:pPr>
        <w:jc w:val="center"/>
        <w:rPr>
          <w:rFonts w:asciiTheme="majorHAnsi" w:hAnsiTheme="majorHAnsi" w:cs="Arial"/>
          <w:b/>
        </w:rPr>
      </w:pPr>
      <w:r w:rsidRPr="00C35E7E">
        <w:rPr>
          <w:rFonts w:asciiTheme="majorHAnsi" w:hAnsiTheme="majorHAnsi" w:cs="Arial"/>
          <w:b/>
        </w:rPr>
        <w:t>SEN. ANGÉLICA DE LA PEÑA GÓMEZ</w:t>
      </w:r>
    </w:p>
    <w:p w:rsidR="00216D54" w:rsidRPr="00C35E7E" w:rsidRDefault="00D24E9F" w:rsidP="00216D54">
      <w:pPr>
        <w:jc w:val="center"/>
        <w:rPr>
          <w:rFonts w:asciiTheme="majorHAnsi" w:hAnsiTheme="majorHAnsi" w:cs="Arial"/>
          <w:b/>
        </w:rPr>
      </w:pPr>
      <w:r w:rsidRPr="00C35E7E">
        <w:rPr>
          <w:rFonts w:asciiTheme="majorHAnsi" w:hAnsiTheme="majorHAnsi" w:cs="Arial"/>
          <w:b/>
        </w:rPr>
        <w:t>SECRETARIA</w:t>
      </w:r>
    </w:p>
    <w:p w:rsidR="00216D54" w:rsidRPr="00C35E7E" w:rsidRDefault="00216D54" w:rsidP="00D24E9F">
      <w:pPr>
        <w:jc w:val="both"/>
        <w:rPr>
          <w:rFonts w:asciiTheme="majorHAnsi" w:hAnsiTheme="majorHAnsi" w:cs="Arial"/>
          <w:b/>
        </w:rPr>
        <w:sectPr w:rsidR="00216D54" w:rsidRPr="00C35E7E" w:rsidSect="00216D54">
          <w:type w:val="continuous"/>
          <w:pgSz w:w="12240" w:h="15840"/>
          <w:pgMar w:top="2091" w:right="1701" w:bottom="1417" w:left="1701" w:header="720" w:footer="720" w:gutter="0"/>
          <w:cols w:num="2" w:space="720"/>
          <w:noEndnote/>
        </w:sectPr>
      </w:pPr>
    </w:p>
    <w:p w:rsidR="00216D54" w:rsidRDefault="00216D54" w:rsidP="00D24E9F">
      <w:pPr>
        <w:jc w:val="both"/>
        <w:rPr>
          <w:rFonts w:asciiTheme="majorHAnsi" w:hAnsiTheme="majorHAnsi" w:cs="Arial"/>
          <w:b/>
        </w:rPr>
      </w:pPr>
    </w:p>
    <w:p w:rsidR="00AB6673" w:rsidRDefault="00AB6673" w:rsidP="00D24E9F">
      <w:pPr>
        <w:jc w:val="both"/>
        <w:rPr>
          <w:rFonts w:asciiTheme="majorHAnsi" w:hAnsiTheme="majorHAnsi" w:cs="Arial"/>
          <w:b/>
        </w:rPr>
      </w:pPr>
    </w:p>
    <w:p w:rsidR="00AB6673" w:rsidRPr="00C35E7E" w:rsidRDefault="00AB6673" w:rsidP="00D24E9F">
      <w:pPr>
        <w:jc w:val="both"/>
        <w:rPr>
          <w:rFonts w:asciiTheme="majorHAnsi" w:hAnsiTheme="majorHAnsi" w:cs="Arial"/>
          <w:b/>
        </w:rPr>
      </w:pPr>
    </w:p>
    <w:p w:rsidR="005A4565" w:rsidRPr="00C35E7E" w:rsidRDefault="005A4565" w:rsidP="00D24E9F">
      <w:pPr>
        <w:jc w:val="both"/>
        <w:rPr>
          <w:rFonts w:asciiTheme="majorHAnsi" w:hAnsiTheme="majorHAnsi" w:cs="Arial"/>
          <w:b/>
        </w:rPr>
      </w:pPr>
      <w:bookmarkStart w:id="0" w:name="_GoBack"/>
      <w:bookmarkEnd w:id="0"/>
    </w:p>
    <w:p w:rsidR="00216D54" w:rsidRPr="00C35E7E" w:rsidRDefault="00216D54" w:rsidP="00D24E9F">
      <w:pPr>
        <w:jc w:val="both"/>
        <w:rPr>
          <w:rFonts w:asciiTheme="majorHAnsi" w:hAnsiTheme="majorHAnsi" w:cs="Arial"/>
          <w:b/>
        </w:rPr>
      </w:pPr>
    </w:p>
    <w:p w:rsidR="00216D54" w:rsidRPr="00C35E7E" w:rsidRDefault="00216D54" w:rsidP="00D24E9F">
      <w:pPr>
        <w:jc w:val="both"/>
        <w:rPr>
          <w:rFonts w:asciiTheme="majorHAnsi" w:hAnsiTheme="majorHAnsi" w:cs="Arial"/>
          <w:b/>
        </w:rPr>
        <w:sectPr w:rsidR="00216D54" w:rsidRPr="00C35E7E" w:rsidSect="00216D54">
          <w:type w:val="continuous"/>
          <w:pgSz w:w="12240" w:h="15840"/>
          <w:pgMar w:top="2091" w:right="1701" w:bottom="1417" w:left="1701" w:header="720" w:footer="720" w:gutter="0"/>
          <w:cols w:space="720"/>
          <w:noEndnote/>
        </w:sectPr>
      </w:pPr>
    </w:p>
    <w:p w:rsidR="00D24E9F" w:rsidRPr="00C35E7E" w:rsidRDefault="00D24E9F" w:rsidP="00216D54">
      <w:pPr>
        <w:jc w:val="center"/>
        <w:rPr>
          <w:rFonts w:asciiTheme="majorHAnsi" w:hAnsiTheme="majorHAnsi" w:cs="Arial"/>
          <w:b/>
        </w:rPr>
      </w:pPr>
      <w:r w:rsidRPr="00C35E7E">
        <w:rPr>
          <w:rFonts w:asciiTheme="majorHAnsi" w:hAnsiTheme="majorHAnsi" w:cs="Arial"/>
          <w:b/>
        </w:rPr>
        <w:t>SEN. JUAN GERARDO FLORES RAMÍREZ</w:t>
      </w:r>
    </w:p>
    <w:p w:rsidR="00D24E9F" w:rsidRPr="00C35E7E" w:rsidRDefault="00D24E9F" w:rsidP="00216D54">
      <w:pPr>
        <w:jc w:val="center"/>
        <w:rPr>
          <w:rFonts w:asciiTheme="majorHAnsi" w:hAnsiTheme="majorHAnsi" w:cs="Arial"/>
          <w:b/>
        </w:rPr>
      </w:pPr>
      <w:r w:rsidRPr="00C35E7E">
        <w:rPr>
          <w:rFonts w:asciiTheme="majorHAnsi" w:hAnsiTheme="majorHAnsi" w:cs="Arial"/>
          <w:b/>
        </w:rPr>
        <w:t>INTEGRANTE</w:t>
      </w:r>
    </w:p>
    <w:p w:rsidR="00D24E9F" w:rsidRPr="00C35E7E" w:rsidRDefault="00D24E9F" w:rsidP="00216D54">
      <w:pPr>
        <w:jc w:val="center"/>
        <w:rPr>
          <w:rFonts w:asciiTheme="majorHAnsi" w:hAnsiTheme="majorHAnsi" w:cs="Arial"/>
          <w:b/>
        </w:rPr>
      </w:pPr>
      <w:r w:rsidRPr="00C35E7E">
        <w:rPr>
          <w:rFonts w:asciiTheme="majorHAnsi" w:hAnsiTheme="majorHAnsi" w:cs="Arial"/>
          <w:b/>
        </w:rPr>
        <w:t>MARTHA PALAFOX GUTIÉRREZ</w:t>
      </w:r>
    </w:p>
    <w:p w:rsidR="00216D54" w:rsidRPr="00AB6673" w:rsidRDefault="00D24E9F" w:rsidP="00AB6673">
      <w:pPr>
        <w:jc w:val="center"/>
        <w:rPr>
          <w:rFonts w:asciiTheme="majorHAnsi" w:hAnsiTheme="majorHAnsi" w:cs="Arial"/>
          <w:b/>
        </w:rPr>
        <w:sectPr w:rsidR="00216D54" w:rsidRPr="00AB6673" w:rsidSect="00216D54">
          <w:type w:val="continuous"/>
          <w:pgSz w:w="12240" w:h="15840"/>
          <w:pgMar w:top="2091" w:right="1701" w:bottom="1417" w:left="1701" w:header="720" w:footer="720" w:gutter="0"/>
          <w:cols w:num="2" w:space="720"/>
          <w:noEndnote/>
        </w:sectPr>
      </w:pPr>
      <w:r w:rsidRPr="00C35E7E">
        <w:rPr>
          <w:rFonts w:asciiTheme="majorHAnsi" w:hAnsiTheme="majorHAnsi" w:cs="Arial"/>
          <w:b/>
        </w:rPr>
        <w:t>INTEGRANTE</w:t>
      </w:r>
    </w:p>
    <w:p w:rsidR="00216D54" w:rsidRPr="00C35E7E" w:rsidRDefault="00216D54" w:rsidP="00561294">
      <w:pPr>
        <w:jc w:val="both"/>
        <w:rPr>
          <w:rFonts w:asciiTheme="majorHAnsi" w:hAnsiTheme="majorHAnsi" w:cs="Arial"/>
          <w:b/>
          <w:lang w:val="es-MX"/>
        </w:rPr>
      </w:pPr>
    </w:p>
    <w:sectPr w:rsidR="00216D54" w:rsidRPr="00C35E7E" w:rsidSect="00216D54">
      <w:type w:val="continuous"/>
      <w:pgSz w:w="12240" w:h="15840"/>
      <w:pgMar w:top="2091"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BE" w:rsidRDefault="00A13BBE" w:rsidP="00D24E9F">
      <w:r>
        <w:separator/>
      </w:r>
    </w:p>
  </w:endnote>
  <w:endnote w:type="continuationSeparator" w:id="0">
    <w:p w:rsidR="00A13BBE" w:rsidRDefault="00A13BBE" w:rsidP="00D2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65" w:rsidRDefault="00286B76">
    <w:pPr>
      <w:pStyle w:val="Piedepgina"/>
      <w:jc w:val="right"/>
    </w:pPr>
    <w:r>
      <w:fldChar w:fldCharType="begin"/>
    </w:r>
    <w:r w:rsidR="005A4565">
      <w:instrText xml:space="preserve"> PAGE   \* MERGEFORMAT </w:instrText>
    </w:r>
    <w:r>
      <w:fldChar w:fldCharType="separate"/>
    </w:r>
    <w:r w:rsidR="00A13BBE">
      <w:rPr>
        <w:noProof/>
      </w:rPr>
      <w:t>1</w:t>
    </w:r>
    <w:r>
      <w:fldChar w:fldCharType="end"/>
    </w:r>
  </w:p>
  <w:p w:rsidR="005A4565" w:rsidRDefault="005A45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BE" w:rsidRDefault="00A13BBE" w:rsidP="00D24E9F">
      <w:r>
        <w:separator/>
      </w:r>
    </w:p>
  </w:footnote>
  <w:footnote w:type="continuationSeparator" w:id="0">
    <w:p w:rsidR="00A13BBE" w:rsidRDefault="00A13BBE" w:rsidP="00D2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65" w:rsidRDefault="00286B76" w:rsidP="00D24E9F">
    <w:pPr>
      <w:pStyle w:val="Encabezado"/>
      <w:framePr w:wrap="around" w:vAnchor="text" w:hAnchor="margin" w:xAlign="right" w:y="1"/>
      <w:rPr>
        <w:rStyle w:val="Nmerodepgina"/>
      </w:rPr>
    </w:pPr>
    <w:r>
      <w:rPr>
        <w:rStyle w:val="Nmerodepgina"/>
      </w:rPr>
      <w:fldChar w:fldCharType="begin"/>
    </w:r>
    <w:r w:rsidR="005A4565">
      <w:rPr>
        <w:rStyle w:val="Nmerodepgina"/>
      </w:rPr>
      <w:instrText xml:space="preserve">PAGE  </w:instrText>
    </w:r>
    <w:r>
      <w:rPr>
        <w:rStyle w:val="Nmerodepgina"/>
      </w:rPr>
      <w:fldChar w:fldCharType="end"/>
    </w:r>
  </w:p>
  <w:p w:rsidR="005A4565" w:rsidRDefault="005A4565" w:rsidP="00D24E9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65" w:rsidRDefault="00286B76">
    <w:pPr>
      <w:pStyle w:val="Encabezado"/>
    </w:pPr>
    <w:r w:rsidRPr="00286B76">
      <w:rPr>
        <w:noProof/>
      </w:rPr>
      <w:pict>
        <v:shapetype id="_x0000_t202" coordsize="21600,21600" o:spt="202" path="m,l,21600r21600,l21600,xe">
          <v:stroke joinstyle="miter"/>
          <v:path gradientshapeok="t" o:connecttype="rect"/>
        </v:shapetype>
        <v:shape id="_x0000_s2052" type="#_x0000_t202" style="position:absolute;margin-left:71.25pt;margin-top:-4pt;width:391.95pt;height:49.15pt;z-index:-251656192" stroked="f">
          <v:textbox style="mso-next-textbox:#_x0000_s2052">
            <w:txbxContent>
              <w:p w:rsidR="005A4565" w:rsidRDefault="005A4565" w:rsidP="00D24E9F">
                <w:pPr>
                  <w:jc w:val="center"/>
                  <w:rPr>
                    <w:b/>
                    <w:smallCaps/>
                    <w:sz w:val="36"/>
                    <w:lang w:val="es-MX"/>
                  </w:rPr>
                </w:pPr>
                <w:r w:rsidRPr="009A7995">
                  <w:rPr>
                    <w:b/>
                    <w:smallCaps/>
                    <w:sz w:val="36"/>
                    <w:lang w:val="es-MX"/>
                  </w:rPr>
                  <w:t>Comité de Garantía de Acceso y Transparencia de la Información</w:t>
                </w:r>
              </w:p>
              <w:p w:rsidR="005A4565" w:rsidRPr="009A7995" w:rsidRDefault="005A4565" w:rsidP="00D24E9F">
                <w:pPr>
                  <w:jc w:val="center"/>
                  <w:rPr>
                    <w:b/>
                    <w:smallCaps/>
                    <w:sz w:val="36"/>
                    <w:lang w:val="es-MX"/>
                  </w:rPr>
                </w:pPr>
              </w:p>
              <w:p w:rsidR="005A4565" w:rsidRPr="006E3B16" w:rsidRDefault="005A4565" w:rsidP="00D24E9F">
                <w:pPr>
                  <w:jc w:val="center"/>
                  <w:rPr>
                    <w:b/>
                    <w:smallCaps/>
                    <w:spacing w:val="60"/>
                    <w:sz w:val="40"/>
                    <w:lang w:val="es-MX"/>
                  </w:rPr>
                </w:pPr>
                <w:r>
                  <w:rPr>
                    <w:b/>
                    <w:smallCaps/>
                    <w:spacing w:val="60"/>
                    <w:sz w:val="40"/>
                    <w:lang w:val="es-MX"/>
                  </w:rPr>
                  <w:t xml:space="preserve"> -</w:t>
                </w:r>
                <w:r w:rsidRPr="006E3B16">
                  <w:rPr>
                    <w:b/>
                    <w:smallCaps/>
                    <w:spacing w:val="60"/>
                    <w:sz w:val="40"/>
                    <w:lang w:val="es-MX"/>
                  </w:rPr>
                  <w:t>COGATI</w:t>
                </w:r>
                <w:r>
                  <w:rPr>
                    <w:b/>
                    <w:smallCaps/>
                    <w:spacing w:val="60"/>
                    <w:sz w:val="40"/>
                    <w:lang w:val="es-MX"/>
                  </w:rPr>
                  <w:t>-</w:t>
                </w:r>
              </w:p>
            </w:txbxContent>
          </v:textbox>
        </v:shape>
      </w:pict>
    </w:r>
    <w:r w:rsidRPr="00286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style="position:absolute;margin-left:-9.05pt;margin-top:-24.15pt;width:78pt;height:78.25pt;z-index:251659264;visibility:visible">
          <v:imagedata r:id="rId1" o:title="logoLXII_550x550_color"/>
        </v:shape>
      </w:pict>
    </w:r>
  </w:p>
  <w:p w:rsidR="005A4565" w:rsidRDefault="005A4565" w:rsidP="00D24E9F">
    <w:pPr>
      <w:jc w:val="right"/>
      <w:rPr>
        <w:rFonts w:ascii="Arial" w:hAnsi="Arial" w:cs="Arial"/>
        <w:b/>
        <w:sz w:val="26"/>
        <w:szCs w:val="26"/>
      </w:rPr>
    </w:pPr>
  </w:p>
  <w:p w:rsidR="005A4565" w:rsidRDefault="005A4565" w:rsidP="00D24E9F">
    <w:pPr>
      <w:jc w:val="right"/>
      <w:rPr>
        <w:rFonts w:ascii="Arial" w:hAnsi="Arial" w:cs="Arial"/>
        <w:sz w:val="22"/>
        <w:szCs w:val="26"/>
      </w:rPr>
    </w:pPr>
  </w:p>
  <w:p w:rsidR="005A4565" w:rsidRPr="0056297B" w:rsidRDefault="005A4565" w:rsidP="00D24E9F">
    <w:pP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34F9"/>
    <w:multiLevelType w:val="hybridMultilevel"/>
    <w:tmpl w:val="F9746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9A1F2F"/>
    <w:multiLevelType w:val="hybridMultilevel"/>
    <w:tmpl w:val="F6E2CEE8"/>
    <w:lvl w:ilvl="0" w:tplc="0C0A0013">
      <w:start w:val="1"/>
      <w:numFmt w:val="upperRoman"/>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9EC2FB9"/>
    <w:multiLevelType w:val="hybridMultilevel"/>
    <w:tmpl w:val="73F4E29E"/>
    <w:lvl w:ilvl="0" w:tplc="0C0A0019">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EC019F"/>
    <w:multiLevelType w:val="hybridMultilevel"/>
    <w:tmpl w:val="05A271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savePreviewPicture/>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BC327D"/>
    <w:rsid w:val="0000709A"/>
    <w:rsid w:val="00022BB0"/>
    <w:rsid w:val="000662D0"/>
    <w:rsid w:val="001D5F2A"/>
    <w:rsid w:val="00216D54"/>
    <w:rsid w:val="00286B76"/>
    <w:rsid w:val="00313979"/>
    <w:rsid w:val="003669F7"/>
    <w:rsid w:val="00394E93"/>
    <w:rsid w:val="003F0623"/>
    <w:rsid w:val="00425F71"/>
    <w:rsid w:val="0043729E"/>
    <w:rsid w:val="004952EE"/>
    <w:rsid w:val="0054039D"/>
    <w:rsid w:val="00551ED7"/>
    <w:rsid w:val="00561294"/>
    <w:rsid w:val="00581300"/>
    <w:rsid w:val="005A4565"/>
    <w:rsid w:val="006052F4"/>
    <w:rsid w:val="006264AE"/>
    <w:rsid w:val="00682D51"/>
    <w:rsid w:val="006A6775"/>
    <w:rsid w:val="006B06EC"/>
    <w:rsid w:val="006F528E"/>
    <w:rsid w:val="0072105A"/>
    <w:rsid w:val="00746159"/>
    <w:rsid w:val="008610CF"/>
    <w:rsid w:val="008838C5"/>
    <w:rsid w:val="008B7C10"/>
    <w:rsid w:val="009D202A"/>
    <w:rsid w:val="00A13BBE"/>
    <w:rsid w:val="00AB6673"/>
    <w:rsid w:val="00AF7FC8"/>
    <w:rsid w:val="00B11CBD"/>
    <w:rsid w:val="00BC327D"/>
    <w:rsid w:val="00BD49CB"/>
    <w:rsid w:val="00C35E7E"/>
    <w:rsid w:val="00C64C18"/>
    <w:rsid w:val="00CC10CF"/>
    <w:rsid w:val="00CE55CA"/>
    <w:rsid w:val="00D24E9F"/>
    <w:rsid w:val="00D905D3"/>
    <w:rsid w:val="00E66F6B"/>
    <w:rsid w:val="00ED718F"/>
    <w:rsid w:val="00F16001"/>
    <w:rsid w:val="00F420C3"/>
    <w:rsid w:val="00F969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18"/>
    <w:pPr>
      <w:spacing w:after="200" w:line="276"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D24E9F"/>
    <w:pPr>
      <w:tabs>
        <w:tab w:val="center" w:pos="4252"/>
        <w:tab w:val="right" w:pos="8504"/>
      </w:tabs>
    </w:pPr>
  </w:style>
  <w:style w:type="character" w:customStyle="1" w:styleId="EncabezadoCar">
    <w:name w:val="Encabezado Car"/>
    <w:basedOn w:val="Fuentedeprrafopredeter"/>
    <w:link w:val="Encabezado"/>
    <w:uiPriority w:val="99"/>
    <w:rsid w:val="00D24E9F"/>
  </w:style>
  <w:style w:type="paragraph" w:styleId="Piedepgina">
    <w:name w:val="footer"/>
    <w:basedOn w:val="Normal"/>
    <w:link w:val="PiedepginaCar"/>
    <w:uiPriority w:val="99"/>
    <w:unhideWhenUsed/>
    <w:rsid w:val="00D24E9F"/>
    <w:pPr>
      <w:tabs>
        <w:tab w:val="center" w:pos="4252"/>
        <w:tab w:val="right" w:pos="8504"/>
      </w:tabs>
    </w:pPr>
  </w:style>
  <w:style w:type="character" w:customStyle="1" w:styleId="PiedepginaCar">
    <w:name w:val="Pie de página Car"/>
    <w:basedOn w:val="Fuentedeprrafopredeter"/>
    <w:link w:val="Piedepgina"/>
    <w:uiPriority w:val="99"/>
    <w:rsid w:val="00D24E9F"/>
  </w:style>
  <w:style w:type="character" w:styleId="Nmerodepgina">
    <w:name w:val="page number"/>
    <w:basedOn w:val="Fuentedeprrafopredeter"/>
    <w:rsid w:val="00D24E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18"/>
    <w:pPr>
      <w:spacing w:after="200" w:line="276"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D24E9F"/>
    <w:pPr>
      <w:tabs>
        <w:tab w:val="center" w:pos="4252"/>
        <w:tab w:val="right" w:pos="8504"/>
      </w:tabs>
    </w:pPr>
  </w:style>
  <w:style w:type="character" w:customStyle="1" w:styleId="EncabezadoCar">
    <w:name w:val="Encabezado Car"/>
    <w:basedOn w:val="Fuentedeprrafopredeter"/>
    <w:link w:val="Encabezado"/>
    <w:uiPriority w:val="99"/>
    <w:rsid w:val="00D24E9F"/>
  </w:style>
  <w:style w:type="paragraph" w:styleId="Piedepgina">
    <w:name w:val="footer"/>
    <w:basedOn w:val="Normal"/>
    <w:link w:val="PiedepginaCar"/>
    <w:uiPriority w:val="99"/>
    <w:unhideWhenUsed/>
    <w:rsid w:val="00D24E9F"/>
    <w:pPr>
      <w:tabs>
        <w:tab w:val="center" w:pos="4252"/>
        <w:tab w:val="right" w:pos="8504"/>
      </w:tabs>
    </w:pPr>
  </w:style>
  <w:style w:type="character" w:customStyle="1" w:styleId="PiedepginaCar">
    <w:name w:val="Pie de página Car"/>
    <w:basedOn w:val="Fuentedeprrafopredeter"/>
    <w:link w:val="Piedepgina"/>
    <w:uiPriority w:val="99"/>
    <w:rsid w:val="00D24E9F"/>
  </w:style>
  <w:style w:type="character" w:styleId="Nmerodepgina">
    <w:name w:val="page number"/>
    <w:basedOn w:val="Fuentedeprrafopredeter"/>
    <w:rsid w:val="00D24E9F"/>
  </w:style>
</w:styles>
</file>

<file path=word/webSettings.xml><?xml version="1.0" encoding="utf-8"?>
<w:webSettings xmlns:r="http://schemas.openxmlformats.org/officeDocument/2006/relationships" xmlns:w="http://schemas.openxmlformats.org/wordprocessingml/2006/main">
  <w:divs>
    <w:div w:id="653874540">
      <w:bodyDiv w:val="1"/>
      <w:marLeft w:val="0"/>
      <w:marRight w:val="0"/>
      <w:marTop w:val="0"/>
      <w:marBottom w:val="0"/>
      <w:divBdr>
        <w:top w:val="none" w:sz="0" w:space="0" w:color="auto"/>
        <w:left w:val="none" w:sz="0" w:space="0" w:color="auto"/>
        <w:bottom w:val="none" w:sz="0" w:space="0" w:color="auto"/>
        <w:right w:val="none" w:sz="0" w:space="0" w:color="auto"/>
      </w:divBdr>
      <w:divsChild>
        <w:div w:id="1814254161">
          <w:marLeft w:val="0"/>
          <w:marRight w:val="0"/>
          <w:marTop w:val="0"/>
          <w:marBottom w:val="60"/>
          <w:divBdr>
            <w:top w:val="none" w:sz="0" w:space="0" w:color="auto"/>
            <w:left w:val="none" w:sz="0" w:space="0" w:color="auto"/>
            <w:bottom w:val="none" w:sz="0" w:space="0" w:color="auto"/>
            <w:right w:val="none" w:sz="0" w:space="0" w:color="auto"/>
          </w:divBdr>
        </w:div>
        <w:div w:id="247203261">
          <w:marLeft w:val="0"/>
          <w:marRight w:val="0"/>
          <w:marTop w:val="0"/>
          <w:marBottom w:val="40"/>
          <w:divBdr>
            <w:top w:val="none" w:sz="0" w:space="0" w:color="auto"/>
            <w:left w:val="none" w:sz="0" w:space="0" w:color="auto"/>
            <w:bottom w:val="none" w:sz="0" w:space="0" w:color="auto"/>
            <w:right w:val="none" w:sz="0" w:space="0" w:color="auto"/>
          </w:divBdr>
        </w:div>
        <w:div w:id="570166045">
          <w:marLeft w:val="0"/>
          <w:marRight w:val="0"/>
          <w:marTop w:val="60"/>
          <w:marBottom w:val="60"/>
          <w:divBdr>
            <w:top w:val="none" w:sz="0" w:space="0" w:color="auto"/>
            <w:left w:val="none" w:sz="0" w:space="0" w:color="auto"/>
            <w:bottom w:val="none" w:sz="0" w:space="0" w:color="auto"/>
            <w:right w:val="none" w:sz="0" w:space="0" w:color="auto"/>
          </w:divBdr>
        </w:div>
        <w:div w:id="1725905593">
          <w:marLeft w:val="0"/>
          <w:marRight w:val="0"/>
          <w:marTop w:val="0"/>
          <w:marBottom w:val="40"/>
          <w:divBdr>
            <w:top w:val="none" w:sz="0" w:space="0" w:color="auto"/>
            <w:left w:val="none" w:sz="0" w:space="0" w:color="auto"/>
            <w:bottom w:val="none" w:sz="0" w:space="0" w:color="auto"/>
            <w:right w:val="none" w:sz="0" w:space="0" w:color="auto"/>
          </w:divBdr>
        </w:div>
        <w:div w:id="1801419990">
          <w:marLeft w:val="0"/>
          <w:marRight w:val="0"/>
          <w:marTop w:val="0"/>
          <w:marBottom w:val="40"/>
          <w:divBdr>
            <w:top w:val="none" w:sz="0" w:space="0" w:color="auto"/>
            <w:left w:val="none" w:sz="0" w:space="0" w:color="auto"/>
            <w:bottom w:val="none" w:sz="0" w:space="0" w:color="auto"/>
            <w:right w:val="none" w:sz="0" w:space="0" w:color="auto"/>
          </w:divBdr>
        </w:div>
        <w:div w:id="1514800022">
          <w:marLeft w:val="0"/>
          <w:marRight w:val="0"/>
          <w:marTop w:val="0"/>
          <w:marBottom w:val="40"/>
          <w:divBdr>
            <w:top w:val="none" w:sz="0" w:space="0" w:color="auto"/>
            <w:left w:val="none" w:sz="0" w:space="0" w:color="auto"/>
            <w:bottom w:val="none" w:sz="0" w:space="0" w:color="auto"/>
            <w:right w:val="none" w:sz="0" w:space="0" w:color="auto"/>
          </w:divBdr>
        </w:div>
        <w:div w:id="283469588">
          <w:marLeft w:val="0"/>
          <w:marRight w:val="0"/>
          <w:marTop w:val="0"/>
          <w:marBottom w:val="40"/>
          <w:divBdr>
            <w:top w:val="none" w:sz="0" w:space="0" w:color="auto"/>
            <w:left w:val="none" w:sz="0" w:space="0" w:color="auto"/>
            <w:bottom w:val="none" w:sz="0" w:space="0" w:color="auto"/>
            <w:right w:val="none" w:sz="0" w:space="0" w:color="auto"/>
          </w:divBdr>
        </w:div>
        <w:div w:id="28379233">
          <w:marLeft w:val="0"/>
          <w:marRight w:val="0"/>
          <w:marTop w:val="0"/>
          <w:marBottom w:val="40"/>
          <w:divBdr>
            <w:top w:val="none" w:sz="0" w:space="0" w:color="auto"/>
            <w:left w:val="none" w:sz="0" w:space="0" w:color="auto"/>
            <w:bottom w:val="none" w:sz="0" w:space="0" w:color="auto"/>
            <w:right w:val="none" w:sz="0" w:space="0" w:color="auto"/>
          </w:divBdr>
        </w:div>
        <w:div w:id="1877623436">
          <w:marLeft w:val="0"/>
          <w:marRight w:val="0"/>
          <w:marTop w:val="60"/>
          <w:marBottom w:val="60"/>
          <w:divBdr>
            <w:top w:val="none" w:sz="0" w:space="0" w:color="auto"/>
            <w:left w:val="none" w:sz="0" w:space="0" w:color="auto"/>
            <w:bottom w:val="none" w:sz="0" w:space="0" w:color="auto"/>
            <w:right w:val="none" w:sz="0" w:space="0" w:color="auto"/>
          </w:divBdr>
        </w:div>
        <w:div w:id="538082354">
          <w:marLeft w:val="0"/>
          <w:marRight w:val="0"/>
          <w:marTop w:val="0"/>
          <w:marBottom w:val="40"/>
          <w:divBdr>
            <w:top w:val="none" w:sz="0" w:space="0" w:color="auto"/>
            <w:left w:val="none" w:sz="0" w:space="0" w:color="auto"/>
            <w:bottom w:val="none" w:sz="0" w:space="0" w:color="auto"/>
            <w:right w:val="none" w:sz="0" w:space="0" w:color="auto"/>
          </w:divBdr>
        </w:div>
        <w:div w:id="1115440121">
          <w:marLeft w:val="0"/>
          <w:marRight w:val="0"/>
          <w:marTop w:val="0"/>
          <w:marBottom w:val="40"/>
          <w:divBdr>
            <w:top w:val="none" w:sz="0" w:space="0" w:color="auto"/>
            <w:left w:val="none" w:sz="0" w:space="0" w:color="auto"/>
            <w:bottom w:val="none" w:sz="0" w:space="0" w:color="auto"/>
            <w:right w:val="none" w:sz="0" w:space="0" w:color="auto"/>
          </w:divBdr>
        </w:div>
        <w:div w:id="836577193">
          <w:marLeft w:val="0"/>
          <w:marRight w:val="0"/>
          <w:marTop w:val="0"/>
          <w:marBottom w:val="40"/>
          <w:divBdr>
            <w:top w:val="none" w:sz="0" w:space="0" w:color="auto"/>
            <w:left w:val="none" w:sz="0" w:space="0" w:color="auto"/>
            <w:bottom w:val="none" w:sz="0" w:space="0" w:color="auto"/>
            <w:right w:val="none" w:sz="0" w:space="0" w:color="auto"/>
          </w:divBdr>
        </w:div>
        <w:div w:id="236792925">
          <w:marLeft w:val="0"/>
          <w:marRight w:val="0"/>
          <w:marTop w:val="0"/>
          <w:marBottom w:val="40"/>
          <w:divBdr>
            <w:top w:val="none" w:sz="0" w:space="0" w:color="auto"/>
            <w:left w:val="none" w:sz="0" w:space="0" w:color="auto"/>
            <w:bottom w:val="none" w:sz="0" w:space="0" w:color="auto"/>
            <w:right w:val="none" w:sz="0" w:space="0" w:color="auto"/>
          </w:divBdr>
        </w:div>
        <w:div w:id="137580165">
          <w:marLeft w:val="0"/>
          <w:marRight w:val="0"/>
          <w:marTop w:val="0"/>
          <w:marBottom w:val="40"/>
          <w:divBdr>
            <w:top w:val="none" w:sz="0" w:space="0" w:color="auto"/>
            <w:left w:val="none" w:sz="0" w:space="0" w:color="auto"/>
            <w:bottom w:val="none" w:sz="0" w:space="0" w:color="auto"/>
            <w:right w:val="none" w:sz="0" w:space="0" w:color="auto"/>
          </w:divBdr>
        </w:div>
        <w:div w:id="1672953985">
          <w:marLeft w:val="0"/>
          <w:marRight w:val="0"/>
          <w:marTop w:val="0"/>
          <w:marBottom w:val="40"/>
          <w:divBdr>
            <w:top w:val="none" w:sz="0" w:space="0" w:color="auto"/>
            <w:left w:val="none" w:sz="0" w:space="0" w:color="auto"/>
            <w:bottom w:val="none" w:sz="0" w:space="0" w:color="auto"/>
            <w:right w:val="none" w:sz="0" w:space="0" w:color="auto"/>
          </w:divBdr>
        </w:div>
        <w:div w:id="795412712">
          <w:marLeft w:val="0"/>
          <w:marRight w:val="0"/>
          <w:marTop w:val="0"/>
          <w:marBottom w:val="40"/>
          <w:divBdr>
            <w:top w:val="none" w:sz="0" w:space="0" w:color="auto"/>
            <w:left w:val="none" w:sz="0" w:space="0" w:color="auto"/>
            <w:bottom w:val="none" w:sz="0" w:space="0" w:color="auto"/>
            <w:right w:val="none" w:sz="0" w:space="0" w:color="auto"/>
          </w:divBdr>
        </w:div>
        <w:div w:id="1202863055">
          <w:marLeft w:val="0"/>
          <w:marRight w:val="0"/>
          <w:marTop w:val="0"/>
          <w:marBottom w:val="40"/>
          <w:divBdr>
            <w:top w:val="none" w:sz="0" w:space="0" w:color="auto"/>
            <w:left w:val="none" w:sz="0" w:space="0" w:color="auto"/>
            <w:bottom w:val="none" w:sz="0" w:space="0" w:color="auto"/>
            <w:right w:val="none" w:sz="0" w:space="0" w:color="auto"/>
          </w:divBdr>
        </w:div>
        <w:div w:id="333998619">
          <w:marLeft w:val="0"/>
          <w:marRight w:val="0"/>
          <w:marTop w:val="0"/>
          <w:marBottom w:val="40"/>
          <w:divBdr>
            <w:top w:val="none" w:sz="0" w:space="0" w:color="auto"/>
            <w:left w:val="none" w:sz="0" w:space="0" w:color="auto"/>
            <w:bottom w:val="none" w:sz="0" w:space="0" w:color="auto"/>
            <w:right w:val="none" w:sz="0" w:space="0" w:color="auto"/>
          </w:divBdr>
        </w:div>
        <w:div w:id="841168097">
          <w:marLeft w:val="0"/>
          <w:marRight w:val="0"/>
          <w:marTop w:val="0"/>
          <w:marBottom w:val="40"/>
          <w:divBdr>
            <w:top w:val="none" w:sz="0" w:space="0" w:color="auto"/>
            <w:left w:val="none" w:sz="0" w:space="0" w:color="auto"/>
            <w:bottom w:val="none" w:sz="0" w:space="0" w:color="auto"/>
            <w:right w:val="none" w:sz="0" w:space="0" w:color="auto"/>
          </w:divBdr>
        </w:div>
        <w:div w:id="622735389">
          <w:marLeft w:val="0"/>
          <w:marRight w:val="0"/>
          <w:marTop w:val="0"/>
          <w:marBottom w:val="40"/>
          <w:divBdr>
            <w:top w:val="none" w:sz="0" w:space="0" w:color="auto"/>
            <w:left w:val="none" w:sz="0" w:space="0" w:color="auto"/>
            <w:bottom w:val="none" w:sz="0" w:space="0" w:color="auto"/>
            <w:right w:val="none" w:sz="0" w:space="0" w:color="auto"/>
          </w:divBdr>
        </w:div>
        <w:div w:id="1328820807">
          <w:marLeft w:val="0"/>
          <w:marRight w:val="0"/>
          <w:marTop w:val="0"/>
          <w:marBottom w:val="40"/>
          <w:divBdr>
            <w:top w:val="none" w:sz="0" w:space="0" w:color="auto"/>
            <w:left w:val="none" w:sz="0" w:space="0" w:color="auto"/>
            <w:bottom w:val="none" w:sz="0" w:space="0" w:color="auto"/>
            <w:right w:val="none" w:sz="0" w:space="0" w:color="auto"/>
          </w:divBdr>
        </w:div>
        <w:div w:id="1496072715">
          <w:marLeft w:val="0"/>
          <w:marRight w:val="0"/>
          <w:marTop w:val="0"/>
          <w:marBottom w:val="40"/>
          <w:divBdr>
            <w:top w:val="none" w:sz="0" w:space="0" w:color="auto"/>
            <w:left w:val="none" w:sz="0" w:space="0" w:color="auto"/>
            <w:bottom w:val="none" w:sz="0" w:space="0" w:color="auto"/>
            <w:right w:val="none" w:sz="0" w:space="0" w:color="auto"/>
          </w:divBdr>
        </w:div>
        <w:div w:id="1197349388">
          <w:marLeft w:val="0"/>
          <w:marRight w:val="0"/>
          <w:marTop w:val="0"/>
          <w:marBottom w:val="40"/>
          <w:divBdr>
            <w:top w:val="none" w:sz="0" w:space="0" w:color="auto"/>
            <w:left w:val="none" w:sz="0" w:space="0" w:color="auto"/>
            <w:bottom w:val="none" w:sz="0" w:space="0" w:color="auto"/>
            <w:right w:val="none" w:sz="0" w:space="0" w:color="auto"/>
          </w:divBdr>
        </w:div>
        <w:div w:id="1407220479">
          <w:marLeft w:val="0"/>
          <w:marRight w:val="0"/>
          <w:marTop w:val="0"/>
          <w:marBottom w:val="40"/>
          <w:divBdr>
            <w:top w:val="none" w:sz="0" w:space="0" w:color="auto"/>
            <w:left w:val="none" w:sz="0" w:space="0" w:color="auto"/>
            <w:bottom w:val="none" w:sz="0" w:space="0" w:color="auto"/>
            <w:right w:val="none" w:sz="0" w:space="0" w:color="auto"/>
          </w:divBdr>
        </w:div>
        <w:div w:id="1044602518">
          <w:marLeft w:val="0"/>
          <w:marRight w:val="0"/>
          <w:marTop w:val="0"/>
          <w:marBottom w:val="40"/>
          <w:divBdr>
            <w:top w:val="none" w:sz="0" w:space="0" w:color="auto"/>
            <w:left w:val="none" w:sz="0" w:space="0" w:color="auto"/>
            <w:bottom w:val="none" w:sz="0" w:space="0" w:color="auto"/>
            <w:right w:val="none" w:sz="0" w:space="0" w:color="auto"/>
          </w:divBdr>
        </w:div>
        <w:div w:id="1152334530">
          <w:marLeft w:val="0"/>
          <w:marRight w:val="0"/>
          <w:marTop w:val="0"/>
          <w:marBottom w:val="40"/>
          <w:divBdr>
            <w:top w:val="none" w:sz="0" w:space="0" w:color="auto"/>
            <w:left w:val="none" w:sz="0" w:space="0" w:color="auto"/>
            <w:bottom w:val="none" w:sz="0" w:space="0" w:color="auto"/>
            <w:right w:val="none" w:sz="0" w:space="0" w:color="auto"/>
          </w:divBdr>
        </w:div>
        <w:div w:id="1840777437">
          <w:marLeft w:val="0"/>
          <w:marRight w:val="0"/>
          <w:marTop w:val="60"/>
          <w:marBottom w:val="60"/>
          <w:divBdr>
            <w:top w:val="none" w:sz="0" w:space="0" w:color="auto"/>
            <w:left w:val="none" w:sz="0" w:space="0" w:color="auto"/>
            <w:bottom w:val="none" w:sz="0" w:space="0" w:color="auto"/>
            <w:right w:val="none" w:sz="0" w:space="0" w:color="auto"/>
          </w:divBdr>
        </w:div>
        <w:div w:id="380640949">
          <w:marLeft w:val="0"/>
          <w:marRight w:val="0"/>
          <w:marTop w:val="0"/>
          <w:marBottom w:val="40"/>
          <w:divBdr>
            <w:top w:val="none" w:sz="0" w:space="0" w:color="auto"/>
            <w:left w:val="none" w:sz="0" w:space="0" w:color="auto"/>
            <w:bottom w:val="none" w:sz="0" w:space="0" w:color="auto"/>
            <w:right w:val="none" w:sz="0" w:space="0" w:color="auto"/>
          </w:divBdr>
        </w:div>
        <w:div w:id="536896470">
          <w:marLeft w:val="0"/>
          <w:marRight w:val="0"/>
          <w:marTop w:val="0"/>
          <w:marBottom w:val="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7441-930D-493D-8449-BDBC214B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Preisser</dc:creator>
  <cp:keywords/>
  <dc:description/>
  <cp:lastModifiedBy>Senado</cp:lastModifiedBy>
  <cp:revision>8</cp:revision>
  <cp:lastPrinted>2012-12-18T01:35:00Z</cp:lastPrinted>
  <dcterms:created xsi:type="dcterms:W3CDTF">2012-12-17T23:19:00Z</dcterms:created>
  <dcterms:modified xsi:type="dcterms:W3CDTF">2012-12-18T15:51:00Z</dcterms:modified>
</cp:coreProperties>
</file>