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D8" w:rsidRDefault="005747D8" w:rsidP="005747D8">
      <w:pPr>
        <w:jc w:val="right"/>
        <w:rPr>
          <w:rFonts w:ascii="Arial" w:hAnsi="Arial" w:cs="Arial"/>
          <w:b/>
          <w:sz w:val="20"/>
          <w:szCs w:val="20"/>
        </w:rPr>
      </w:pPr>
      <w:bookmarkStart w:id="0" w:name="_GoBack"/>
      <w:bookmarkEnd w:id="0"/>
      <w:r w:rsidRPr="0091309D">
        <w:rPr>
          <w:rFonts w:ascii="Arial" w:hAnsi="Arial" w:cs="Arial"/>
          <w:b/>
          <w:sz w:val="20"/>
          <w:szCs w:val="20"/>
        </w:rPr>
        <w:t>RECURRENTE DE SOLICITUD DE INFORMACIÓN</w:t>
      </w:r>
    </w:p>
    <w:p w:rsidR="005747D8" w:rsidRPr="0091309D" w:rsidRDefault="005747D8" w:rsidP="005747D8">
      <w:pPr>
        <w:jc w:val="right"/>
        <w:rPr>
          <w:rFonts w:ascii="Arial" w:hAnsi="Arial" w:cs="Arial"/>
          <w:b/>
          <w:sz w:val="20"/>
          <w:szCs w:val="20"/>
        </w:rPr>
      </w:pPr>
      <w:r w:rsidRPr="0091309D">
        <w:rPr>
          <w:rFonts w:ascii="Arial" w:hAnsi="Arial" w:cs="Arial"/>
          <w:b/>
          <w:sz w:val="20"/>
          <w:szCs w:val="20"/>
        </w:rPr>
        <w:t>FOLIO</w:t>
      </w:r>
      <w:r>
        <w:rPr>
          <w:rFonts w:ascii="Arial" w:hAnsi="Arial" w:cs="Arial"/>
          <w:b/>
          <w:sz w:val="20"/>
          <w:szCs w:val="20"/>
        </w:rPr>
        <w:t xml:space="preserve"> </w:t>
      </w:r>
      <w:r w:rsidRPr="005747D8">
        <w:rPr>
          <w:rFonts w:ascii="Arial" w:hAnsi="Arial" w:cs="Arial"/>
          <w:b/>
          <w:sz w:val="20"/>
          <w:szCs w:val="20"/>
        </w:rPr>
        <w:t>00023714</w:t>
      </w:r>
    </w:p>
    <w:p w:rsidR="005747D8" w:rsidRDefault="005747D8" w:rsidP="005747D8">
      <w:pPr>
        <w:jc w:val="right"/>
        <w:rPr>
          <w:rFonts w:ascii="Arial" w:hAnsi="Arial" w:cs="Arial"/>
          <w:b/>
          <w:sz w:val="20"/>
          <w:szCs w:val="20"/>
        </w:rPr>
      </w:pPr>
      <w:r w:rsidRPr="0091309D">
        <w:rPr>
          <w:rFonts w:ascii="Arial" w:hAnsi="Arial" w:cs="Arial"/>
          <w:b/>
          <w:sz w:val="20"/>
          <w:szCs w:val="20"/>
        </w:rPr>
        <w:t xml:space="preserve">                        V.S.</w:t>
      </w:r>
    </w:p>
    <w:p w:rsidR="00DC5E5F" w:rsidRDefault="00200F88" w:rsidP="005747D8">
      <w:pPr>
        <w:jc w:val="right"/>
        <w:rPr>
          <w:rFonts w:ascii="Arial" w:hAnsi="Arial" w:cs="Arial"/>
          <w:b/>
          <w:sz w:val="20"/>
          <w:szCs w:val="20"/>
        </w:rPr>
      </w:pPr>
      <w:r>
        <w:rPr>
          <w:rFonts w:ascii="Arial" w:hAnsi="Arial" w:cs="Arial"/>
          <w:b/>
          <w:sz w:val="20"/>
          <w:szCs w:val="20"/>
        </w:rPr>
        <w:t xml:space="preserve">UNIDAD DE ENLACE PARA </w:t>
      </w:r>
      <w:r w:rsidR="00DC5E5F">
        <w:rPr>
          <w:rFonts w:ascii="Arial" w:hAnsi="Arial" w:cs="Arial"/>
          <w:b/>
          <w:sz w:val="20"/>
          <w:szCs w:val="20"/>
        </w:rPr>
        <w:t xml:space="preserve">EL ACCESO Y </w:t>
      </w:r>
      <w:r>
        <w:rPr>
          <w:rFonts w:ascii="Arial" w:hAnsi="Arial" w:cs="Arial"/>
          <w:b/>
          <w:sz w:val="20"/>
          <w:szCs w:val="20"/>
        </w:rPr>
        <w:t>LA TRANSPARENCIA</w:t>
      </w:r>
    </w:p>
    <w:p w:rsidR="005747D8" w:rsidRDefault="00DC5E5F" w:rsidP="005747D8">
      <w:pPr>
        <w:jc w:val="right"/>
        <w:rPr>
          <w:rFonts w:ascii="Arial" w:hAnsi="Arial" w:cs="Arial"/>
          <w:b/>
          <w:sz w:val="20"/>
          <w:szCs w:val="20"/>
        </w:rPr>
      </w:pPr>
      <w:r>
        <w:rPr>
          <w:rFonts w:ascii="Arial" w:hAnsi="Arial" w:cs="Arial"/>
          <w:b/>
          <w:sz w:val="20"/>
          <w:szCs w:val="20"/>
        </w:rPr>
        <w:t xml:space="preserve">DE </w:t>
      </w:r>
      <w:r w:rsidR="00200F88">
        <w:rPr>
          <w:rFonts w:ascii="Arial" w:hAnsi="Arial" w:cs="Arial"/>
          <w:b/>
          <w:sz w:val="20"/>
          <w:szCs w:val="20"/>
        </w:rPr>
        <w:t>LA INFORMACIÓN PÚBLICA</w:t>
      </w:r>
    </w:p>
    <w:p w:rsidR="00755E6F" w:rsidRDefault="00755E6F" w:rsidP="005747D8">
      <w:pPr>
        <w:widowControl w:val="0"/>
        <w:autoSpaceDE w:val="0"/>
        <w:autoSpaceDN w:val="0"/>
        <w:adjustRightInd w:val="0"/>
        <w:spacing w:after="120"/>
        <w:jc w:val="both"/>
        <w:rPr>
          <w:rFonts w:ascii="Arial" w:hAnsi="Arial" w:cs="Arial"/>
          <w:sz w:val="24"/>
        </w:rPr>
      </w:pPr>
    </w:p>
    <w:p w:rsidR="005747D8" w:rsidRDefault="005747D8" w:rsidP="005747D8">
      <w:pPr>
        <w:widowControl w:val="0"/>
        <w:autoSpaceDE w:val="0"/>
        <w:autoSpaceDN w:val="0"/>
        <w:adjustRightInd w:val="0"/>
        <w:spacing w:after="120"/>
        <w:jc w:val="both"/>
        <w:rPr>
          <w:rFonts w:ascii="Arial" w:hAnsi="Arial" w:cs="Arial"/>
          <w:sz w:val="24"/>
        </w:rPr>
      </w:pPr>
      <w:r w:rsidRPr="0091309D">
        <w:rPr>
          <w:rFonts w:ascii="Arial" w:hAnsi="Arial" w:cs="Arial"/>
          <w:sz w:val="24"/>
        </w:rPr>
        <w:t>Visto para resolver respecto al recurso de revisión número LXII-RR/00</w:t>
      </w:r>
      <w:r w:rsidR="00B3494C">
        <w:rPr>
          <w:rFonts w:ascii="Arial" w:hAnsi="Arial" w:cs="Arial"/>
          <w:sz w:val="24"/>
        </w:rPr>
        <w:t>4</w:t>
      </w:r>
      <w:r>
        <w:rPr>
          <w:rFonts w:ascii="Arial" w:hAnsi="Arial" w:cs="Arial"/>
          <w:sz w:val="24"/>
        </w:rPr>
        <w:t>/14,</w:t>
      </w:r>
      <w:r w:rsidRPr="0091309D">
        <w:rPr>
          <w:rFonts w:ascii="Arial" w:hAnsi="Arial" w:cs="Arial"/>
          <w:sz w:val="24"/>
        </w:rPr>
        <w:t xml:space="preserve"> contra </w:t>
      </w:r>
      <w:r>
        <w:rPr>
          <w:rFonts w:ascii="Arial" w:hAnsi="Arial" w:cs="Arial"/>
          <w:sz w:val="24"/>
        </w:rPr>
        <w:t xml:space="preserve">la respuesta </w:t>
      </w:r>
      <w:r w:rsidR="00DC5E5F">
        <w:rPr>
          <w:rFonts w:ascii="Arial" w:hAnsi="Arial" w:cs="Arial"/>
          <w:sz w:val="24"/>
        </w:rPr>
        <w:t xml:space="preserve">emitida por la </w:t>
      </w:r>
      <w:r w:rsidR="00EB261A">
        <w:rPr>
          <w:rFonts w:ascii="Arial" w:hAnsi="Arial" w:cs="Arial"/>
          <w:sz w:val="24"/>
        </w:rPr>
        <w:t xml:space="preserve">Comisión de Anticorrupción y Participación Ciudadana y notificada por la </w:t>
      </w:r>
      <w:r w:rsidR="00DC5E5F">
        <w:rPr>
          <w:rFonts w:ascii="Arial" w:hAnsi="Arial" w:cs="Arial"/>
          <w:sz w:val="24"/>
        </w:rPr>
        <w:t>Unidad de Enlace para el Acceso y la Transparencia de la Información</w:t>
      </w:r>
      <w:r>
        <w:rPr>
          <w:rFonts w:ascii="Arial" w:hAnsi="Arial" w:cs="Arial"/>
          <w:sz w:val="24"/>
        </w:rPr>
        <w:t xml:space="preserve">, </w:t>
      </w:r>
      <w:r w:rsidRPr="0091309D">
        <w:rPr>
          <w:rFonts w:ascii="Arial" w:hAnsi="Arial" w:cs="Arial"/>
          <w:sz w:val="24"/>
        </w:rPr>
        <w:t>fue turnado el expediente respectivo al Comité de Garantía de Acceso y Transparencia de la Información (</w:t>
      </w:r>
      <w:r w:rsidRPr="0091309D">
        <w:rPr>
          <w:rFonts w:ascii="Arial" w:hAnsi="Arial" w:cs="Arial"/>
          <w:b/>
          <w:sz w:val="24"/>
        </w:rPr>
        <w:t>en adelante Comité</w:t>
      </w:r>
      <w:r w:rsidRPr="0091309D">
        <w:rPr>
          <w:rFonts w:ascii="Arial" w:hAnsi="Arial" w:cs="Arial"/>
          <w:sz w:val="24"/>
        </w:rPr>
        <w:t>)</w:t>
      </w:r>
      <w:r>
        <w:rPr>
          <w:rFonts w:ascii="Arial" w:hAnsi="Arial" w:cs="Arial"/>
          <w:sz w:val="24"/>
        </w:rPr>
        <w:t xml:space="preserve">, el día </w:t>
      </w:r>
      <w:r w:rsidR="00B3494C">
        <w:rPr>
          <w:rFonts w:ascii="Arial" w:hAnsi="Arial" w:cs="Arial"/>
          <w:sz w:val="24"/>
        </w:rPr>
        <w:t>2 de ju</w:t>
      </w:r>
      <w:r w:rsidR="00580FE6">
        <w:rPr>
          <w:rFonts w:ascii="Arial" w:hAnsi="Arial" w:cs="Arial"/>
          <w:sz w:val="24"/>
        </w:rPr>
        <w:t>n</w:t>
      </w:r>
      <w:r w:rsidR="00B3494C">
        <w:rPr>
          <w:rFonts w:ascii="Arial" w:hAnsi="Arial" w:cs="Arial"/>
          <w:sz w:val="24"/>
        </w:rPr>
        <w:t>io de</w:t>
      </w:r>
      <w:r w:rsidRPr="00297B45">
        <w:rPr>
          <w:rFonts w:ascii="Arial" w:hAnsi="Arial" w:cs="Arial"/>
          <w:sz w:val="24"/>
        </w:rPr>
        <w:t xml:space="preserve"> </w:t>
      </w:r>
      <w:r>
        <w:rPr>
          <w:rFonts w:ascii="Arial" w:hAnsi="Arial" w:cs="Arial"/>
          <w:sz w:val="24"/>
        </w:rPr>
        <w:t>2014</w:t>
      </w:r>
      <w:r w:rsidR="003E3240">
        <w:rPr>
          <w:rFonts w:ascii="Arial" w:hAnsi="Arial" w:cs="Arial"/>
          <w:sz w:val="24"/>
        </w:rPr>
        <w:t>, por lo que a continuación se enuncian los,</w:t>
      </w:r>
    </w:p>
    <w:p w:rsidR="00B3494C" w:rsidRDefault="00B3494C" w:rsidP="00B3494C">
      <w:pPr>
        <w:widowControl w:val="0"/>
        <w:autoSpaceDE w:val="0"/>
        <w:autoSpaceDN w:val="0"/>
        <w:adjustRightInd w:val="0"/>
        <w:spacing w:after="120"/>
        <w:jc w:val="center"/>
        <w:rPr>
          <w:rFonts w:ascii="Arial" w:hAnsi="Arial" w:cs="Arial"/>
          <w:b/>
          <w:sz w:val="24"/>
        </w:rPr>
      </w:pPr>
      <w:r w:rsidRPr="00B3494C">
        <w:rPr>
          <w:rFonts w:ascii="Arial" w:hAnsi="Arial" w:cs="Arial"/>
          <w:b/>
          <w:sz w:val="24"/>
        </w:rPr>
        <w:t>ANTECEDENTES</w:t>
      </w:r>
    </w:p>
    <w:p w:rsidR="00B3494C" w:rsidRPr="00B12759" w:rsidRDefault="00B3494C" w:rsidP="00B3494C">
      <w:pPr>
        <w:numPr>
          <w:ilvl w:val="0"/>
          <w:numId w:val="1"/>
        </w:numPr>
        <w:spacing w:after="120"/>
        <w:ind w:left="567" w:hanging="567"/>
        <w:jc w:val="both"/>
        <w:rPr>
          <w:rFonts w:ascii="Arial" w:hAnsi="Arial"/>
          <w:sz w:val="24"/>
        </w:rPr>
      </w:pPr>
      <w:r>
        <w:rPr>
          <w:rFonts w:ascii="Arial" w:hAnsi="Arial" w:cs="Arial"/>
          <w:sz w:val="24"/>
        </w:rPr>
        <w:t xml:space="preserve">El </w:t>
      </w:r>
      <w:r w:rsidR="007E261C">
        <w:rPr>
          <w:rFonts w:ascii="Arial" w:hAnsi="Arial" w:cs="Arial"/>
          <w:sz w:val="24"/>
        </w:rPr>
        <w:t xml:space="preserve">30 de abril </w:t>
      </w:r>
      <w:r>
        <w:rPr>
          <w:rFonts w:ascii="Arial" w:hAnsi="Arial" w:cs="Arial"/>
          <w:sz w:val="24"/>
        </w:rPr>
        <w:t xml:space="preserve">de 2014 el ahora </w:t>
      </w:r>
      <w:r w:rsidRPr="00791EB1">
        <w:rPr>
          <w:rFonts w:ascii="Arial" w:hAnsi="Arial" w:cs="Arial"/>
          <w:sz w:val="24"/>
        </w:rPr>
        <w:t xml:space="preserve">recurrente presentó </w:t>
      </w:r>
      <w:r>
        <w:rPr>
          <w:rFonts w:ascii="Arial" w:hAnsi="Arial" w:cs="Arial"/>
          <w:sz w:val="24"/>
        </w:rPr>
        <w:t xml:space="preserve">una petición </w:t>
      </w:r>
      <w:r w:rsidRPr="00791EB1">
        <w:rPr>
          <w:rFonts w:ascii="Arial" w:hAnsi="Arial" w:cs="Arial"/>
          <w:sz w:val="24"/>
        </w:rPr>
        <w:t>de</w:t>
      </w:r>
      <w:r>
        <w:rPr>
          <w:rFonts w:ascii="Arial" w:hAnsi="Arial" w:cs="Arial"/>
          <w:sz w:val="24"/>
        </w:rPr>
        <w:t xml:space="preserve"> </w:t>
      </w:r>
      <w:r w:rsidRPr="00BE6658">
        <w:rPr>
          <w:rFonts w:ascii="Arial" w:hAnsi="Arial" w:cs="Arial"/>
          <w:sz w:val="24"/>
        </w:rPr>
        <w:t>información</w:t>
      </w:r>
      <w:r>
        <w:rPr>
          <w:rFonts w:ascii="Arial" w:hAnsi="Arial" w:cs="Arial"/>
          <w:sz w:val="24"/>
        </w:rPr>
        <w:t xml:space="preserve"> </w:t>
      </w:r>
      <w:r w:rsidRPr="00791EB1">
        <w:rPr>
          <w:rFonts w:ascii="Arial" w:hAnsi="Arial" w:cs="Arial"/>
          <w:sz w:val="24"/>
        </w:rPr>
        <w:t xml:space="preserve">mediante </w:t>
      </w:r>
      <w:r w:rsidRPr="00120147">
        <w:rPr>
          <w:rFonts w:ascii="Arial" w:hAnsi="Arial" w:cs="Arial"/>
          <w:sz w:val="24"/>
        </w:rPr>
        <w:t xml:space="preserve">el </w:t>
      </w:r>
      <w:r w:rsidR="00EB261A">
        <w:rPr>
          <w:rFonts w:ascii="Arial" w:hAnsi="Arial" w:cs="Arial"/>
          <w:sz w:val="24"/>
        </w:rPr>
        <w:t>sistema INFOMEX-Senado</w:t>
      </w:r>
      <w:r>
        <w:rPr>
          <w:rFonts w:ascii="Arial" w:hAnsi="Arial" w:cs="Arial"/>
          <w:sz w:val="24"/>
        </w:rPr>
        <w:t xml:space="preserve">, a cargo de la </w:t>
      </w:r>
      <w:r w:rsidR="00DC5E5F">
        <w:rPr>
          <w:rFonts w:ascii="Arial" w:hAnsi="Arial" w:cs="Arial"/>
          <w:sz w:val="24"/>
        </w:rPr>
        <w:t>Unidad de Enlace para el Acceso y la Transparencia de la Información</w:t>
      </w:r>
      <w:r>
        <w:rPr>
          <w:rFonts w:ascii="Arial" w:hAnsi="Arial" w:cs="Arial"/>
          <w:sz w:val="24"/>
        </w:rPr>
        <w:t xml:space="preserve"> (</w:t>
      </w:r>
      <w:r w:rsidRPr="00297B45">
        <w:rPr>
          <w:rFonts w:ascii="Arial" w:hAnsi="Arial" w:cs="Arial"/>
          <w:b/>
          <w:sz w:val="24"/>
        </w:rPr>
        <w:t>en adelante Unidad de Enlace</w:t>
      </w:r>
      <w:r>
        <w:rPr>
          <w:rFonts w:ascii="Arial" w:hAnsi="Arial" w:cs="Arial"/>
          <w:sz w:val="24"/>
        </w:rPr>
        <w:t>)</w:t>
      </w:r>
      <w:r w:rsidR="00EB261A">
        <w:rPr>
          <w:rFonts w:ascii="Arial" w:hAnsi="Arial" w:cs="Arial"/>
          <w:sz w:val="24"/>
        </w:rPr>
        <w:t>,</w:t>
      </w:r>
      <w:r>
        <w:rPr>
          <w:rFonts w:ascii="Arial" w:hAnsi="Arial" w:cs="Arial"/>
          <w:sz w:val="24"/>
        </w:rPr>
        <w:t xml:space="preserve"> asignándosele el número de folio</w:t>
      </w:r>
      <w:r w:rsidRPr="0009432F">
        <w:rPr>
          <w:rFonts w:ascii="Arial" w:hAnsi="Arial" w:cs="Arial"/>
          <w:sz w:val="20"/>
          <w:szCs w:val="20"/>
        </w:rPr>
        <w:t xml:space="preserve"> </w:t>
      </w:r>
      <w:r>
        <w:rPr>
          <w:rFonts w:ascii="Arial" w:hAnsi="Arial" w:cs="Arial"/>
          <w:sz w:val="24"/>
        </w:rPr>
        <w:t xml:space="preserve">00027314, </w:t>
      </w:r>
      <w:r w:rsidRPr="00791EB1">
        <w:rPr>
          <w:rFonts w:ascii="Arial" w:hAnsi="Arial" w:cs="Arial"/>
          <w:sz w:val="24"/>
        </w:rPr>
        <w:t xml:space="preserve">donde </w:t>
      </w:r>
      <w:r>
        <w:rPr>
          <w:rFonts w:ascii="Arial" w:hAnsi="Arial" w:cs="Arial"/>
          <w:sz w:val="24"/>
        </w:rPr>
        <w:t xml:space="preserve">se </w:t>
      </w:r>
      <w:r w:rsidRPr="00791EB1">
        <w:rPr>
          <w:rFonts w:ascii="Arial" w:hAnsi="Arial" w:cs="Arial"/>
          <w:sz w:val="24"/>
        </w:rPr>
        <w:t>requirió lo siguiente:</w:t>
      </w:r>
    </w:p>
    <w:p w:rsidR="003E3240" w:rsidRDefault="00B3494C" w:rsidP="003E3240">
      <w:pPr>
        <w:widowControl w:val="0"/>
        <w:tabs>
          <w:tab w:val="left" w:pos="8931"/>
        </w:tabs>
        <w:autoSpaceDE w:val="0"/>
        <w:autoSpaceDN w:val="0"/>
        <w:adjustRightInd w:val="0"/>
        <w:spacing w:after="120"/>
        <w:ind w:left="1134" w:right="49"/>
        <w:jc w:val="both"/>
        <w:rPr>
          <w:rFonts w:ascii="Arial" w:hAnsi="Arial" w:cs="Arial"/>
          <w:color w:val="000000"/>
          <w:sz w:val="18"/>
          <w:szCs w:val="18"/>
        </w:rPr>
      </w:pPr>
      <w:r w:rsidRPr="006F76B3">
        <w:rPr>
          <w:rFonts w:ascii="Arial" w:hAnsi="Arial" w:cs="Arial"/>
          <w:i/>
          <w:sz w:val="20"/>
          <w:szCs w:val="20"/>
        </w:rPr>
        <w:t>“</w:t>
      </w:r>
      <w:r w:rsidR="007E261C" w:rsidRPr="00112DC5">
        <w:rPr>
          <w:rFonts w:ascii="Arial" w:hAnsi="Arial" w:cs="Arial"/>
          <w:color w:val="000000"/>
          <w:sz w:val="18"/>
          <w:szCs w:val="18"/>
        </w:rPr>
        <w:t xml:space="preserve">1.Lista en orden alfabético y sin prelación que señala a los aspirantes que conforme a su análisis cuentan con los mejores atributos y competencias para integrar el IFAI. </w:t>
      </w:r>
    </w:p>
    <w:p w:rsidR="003E3240" w:rsidRDefault="007E261C" w:rsidP="003E3240">
      <w:pPr>
        <w:widowControl w:val="0"/>
        <w:tabs>
          <w:tab w:val="left" w:pos="8931"/>
        </w:tabs>
        <w:autoSpaceDE w:val="0"/>
        <w:autoSpaceDN w:val="0"/>
        <w:adjustRightInd w:val="0"/>
        <w:spacing w:after="120"/>
        <w:ind w:left="1134" w:right="49"/>
        <w:jc w:val="both"/>
        <w:rPr>
          <w:rFonts w:ascii="Arial" w:hAnsi="Arial" w:cs="Arial"/>
          <w:color w:val="000000"/>
          <w:sz w:val="18"/>
          <w:szCs w:val="18"/>
        </w:rPr>
      </w:pPr>
      <w:r w:rsidRPr="00112DC5">
        <w:rPr>
          <w:rFonts w:ascii="Arial" w:hAnsi="Arial" w:cs="Arial"/>
          <w:color w:val="000000"/>
          <w:sz w:val="18"/>
          <w:szCs w:val="18"/>
        </w:rPr>
        <w:t xml:space="preserve">2.Metodología, criterios y procedimientos que utilizaron para integrar esa lista </w:t>
      </w:r>
    </w:p>
    <w:p w:rsidR="003E3240" w:rsidRDefault="007E261C" w:rsidP="003E3240">
      <w:pPr>
        <w:widowControl w:val="0"/>
        <w:tabs>
          <w:tab w:val="left" w:pos="8931"/>
        </w:tabs>
        <w:autoSpaceDE w:val="0"/>
        <w:autoSpaceDN w:val="0"/>
        <w:adjustRightInd w:val="0"/>
        <w:spacing w:after="120"/>
        <w:ind w:left="1134" w:right="49"/>
        <w:jc w:val="both"/>
        <w:rPr>
          <w:rFonts w:ascii="Arial" w:hAnsi="Arial" w:cs="Arial"/>
          <w:i/>
          <w:sz w:val="20"/>
          <w:szCs w:val="20"/>
        </w:rPr>
      </w:pPr>
      <w:r w:rsidRPr="00112DC5">
        <w:rPr>
          <w:rFonts w:ascii="Arial" w:hAnsi="Arial" w:cs="Arial"/>
          <w:color w:val="000000"/>
          <w:sz w:val="18"/>
          <w:szCs w:val="18"/>
        </w:rPr>
        <w:t>3.Base de datos con los resultados detallados de las observaciones del Comité de Seguimiento para cada uno de los aspirantes. la información emitida por el Comité de Seguimiento que acompaña al Senado de la República en el proceso de designación de los comisionados del IFAI, entregada al Senado de la República</w:t>
      </w:r>
      <w:r>
        <w:rPr>
          <w:rFonts w:ascii="Arial" w:hAnsi="Arial" w:cs="Arial"/>
          <w:color w:val="000000"/>
          <w:sz w:val="18"/>
          <w:szCs w:val="18"/>
        </w:rPr>
        <w:t>."</w:t>
      </w:r>
      <w:r w:rsidR="00B3494C">
        <w:rPr>
          <w:rFonts w:ascii="Arial" w:hAnsi="Arial" w:cs="Arial"/>
          <w:i/>
          <w:sz w:val="20"/>
          <w:szCs w:val="20"/>
        </w:rPr>
        <w:t xml:space="preserve"> </w:t>
      </w:r>
    </w:p>
    <w:p w:rsidR="00B3494C" w:rsidRPr="003E3240" w:rsidRDefault="00B3494C" w:rsidP="003E3240">
      <w:pPr>
        <w:widowControl w:val="0"/>
        <w:tabs>
          <w:tab w:val="left" w:pos="8222"/>
        </w:tabs>
        <w:autoSpaceDE w:val="0"/>
        <w:autoSpaceDN w:val="0"/>
        <w:adjustRightInd w:val="0"/>
        <w:spacing w:after="120"/>
        <w:ind w:left="1134" w:right="616"/>
        <w:jc w:val="both"/>
        <w:rPr>
          <w:rFonts w:ascii="Arial" w:hAnsi="Arial" w:cs="Arial"/>
          <w:i/>
          <w:sz w:val="20"/>
          <w:szCs w:val="20"/>
        </w:rPr>
      </w:pPr>
      <w:r w:rsidRPr="003E3240">
        <w:rPr>
          <w:rFonts w:ascii="Arial" w:hAnsi="Arial" w:cs="Arial"/>
          <w:i/>
          <w:sz w:val="20"/>
          <w:szCs w:val="20"/>
        </w:rPr>
        <w:t>(Sic)</w:t>
      </w:r>
    </w:p>
    <w:p w:rsidR="00B3494C" w:rsidRDefault="00B3494C" w:rsidP="00B3494C">
      <w:pPr>
        <w:numPr>
          <w:ilvl w:val="0"/>
          <w:numId w:val="1"/>
        </w:numPr>
        <w:spacing w:after="120"/>
        <w:ind w:left="567" w:hanging="567"/>
        <w:jc w:val="both"/>
        <w:rPr>
          <w:rFonts w:ascii="Arial" w:hAnsi="Arial" w:cs="Arial"/>
          <w:sz w:val="24"/>
        </w:rPr>
      </w:pPr>
      <w:r>
        <w:rPr>
          <w:rFonts w:ascii="Arial" w:hAnsi="Arial" w:cs="Arial"/>
          <w:sz w:val="24"/>
        </w:rPr>
        <w:t>E</w:t>
      </w:r>
      <w:r w:rsidR="00580FE6">
        <w:rPr>
          <w:rFonts w:ascii="Arial" w:hAnsi="Arial" w:cs="Arial"/>
          <w:sz w:val="24"/>
        </w:rPr>
        <w:t xml:space="preserve">n la misma </w:t>
      </w:r>
      <w:r w:rsidR="00C65F30">
        <w:rPr>
          <w:rFonts w:ascii="Arial" w:hAnsi="Arial" w:cs="Arial"/>
          <w:sz w:val="24"/>
        </w:rPr>
        <w:t>fecha</w:t>
      </w:r>
      <w:r>
        <w:rPr>
          <w:rFonts w:ascii="Arial" w:hAnsi="Arial" w:cs="Arial"/>
          <w:sz w:val="24"/>
        </w:rPr>
        <w:t xml:space="preserve"> la Unidad de Enlace turnó dicha solicitud a la </w:t>
      </w:r>
      <w:r w:rsidR="00C65F30">
        <w:rPr>
          <w:rFonts w:ascii="Arial" w:hAnsi="Arial" w:cs="Arial"/>
          <w:sz w:val="24"/>
        </w:rPr>
        <w:t>Comisión de Anticorrupción y Participación Ciudadana</w:t>
      </w:r>
      <w:r>
        <w:rPr>
          <w:rFonts w:ascii="Arial" w:hAnsi="Arial" w:cs="Arial"/>
          <w:sz w:val="24"/>
        </w:rPr>
        <w:t xml:space="preserve"> para su atención y desahogo a través del sistema INFOMEX-Senado</w:t>
      </w:r>
    </w:p>
    <w:p w:rsidR="00B3494C" w:rsidRDefault="00B3494C" w:rsidP="00B3494C">
      <w:pPr>
        <w:numPr>
          <w:ilvl w:val="0"/>
          <w:numId w:val="1"/>
        </w:numPr>
        <w:spacing w:after="120"/>
        <w:ind w:left="567" w:hanging="567"/>
        <w:jc w:val="both"/>
        <w:rPr>
          <w:rFonts w:ascii="Arial" w:hAnsi="Arial" w:cs="Arial"/>
          <w:sz w:val="24"/>
        </w:rPr>
      </w:pPr>
      <w:r w:rsidRPr="000F17A8">
        <w:rPr>
          <w:rFonts w:ascii="Arial" w:hAnsi="Arial" w:cs="Arial"/>
          <w:sz w:val="24"/>
        </w:rPr>
        <w:t xml:space="preserve">El </w:t>
      </w:r>
      <w:r w:rsidR="00580FE6">
        <w:rPr>
          <w:rFonts w:ascii="Arial" w:hAnsi="Arial" w:cs="Arial"/>
          <w:sz w:val="24"/>
        </w:rPr>
        <w:t xml:space="preserve">28 de mayo del año en curso </w:t>
      </w:r>
      <w:r w:rsidR="00C65F30">
        <w:rPr>
          <w:rFonts w:ascii="Arial" w:hAnsi="Arial" w:cs="Arial"/>
          <w:sz w:val="24"/>
        </w:rPr>
        <w:t xml:space="preserve">la Comisión de Anticorrupción y Participación Ciudadana </w:t>
      </w:r>
      <w:r>
        <w:rPr>
          <w:rFonts w:ascii="Arial" w:hAnsi="Arial" w:cs="Arial"/>
          <w:sz w:val="24"/>
        </w:rPr>
        <w:t>dirigió a la Unidad de Enlace</w:t>
      </w:r>
      <w:r w:rsidR="00580FE6">
        <w:rPr>
          <w:rFonts w:ascii="Arial" w:hAnsi="Arial" w:cs="Arial"/>
          <w:sz w:val="24"/>
        </w:rPr>
        <w:t>, mediante el sistema INFOMEX-Senado, la siguiente res</w:t>
      </w:r>
      <w:r>
        <w:rPr>
          <w:rFonts w:ascii="Arial" w:hAnsi="Arial" w:cs="Arial"/>
          <w:sz w:val="24"/>
        </w:rPr>
        <w:t>puesta:</w:t>
      </w:r>
    </w:p>
    <w:p w:rsidR="00642B28" w:rsidRPr="00112DC5" w:rsidRDefault="00642B28" w:rsidP="00642B28">
      <w:pPr>
        <w:ind w:left="1134"/>
        <w:jc w:val="both"/>
        <w:rPr>
          <w:rFonts w:ascii="Arial" w:hAnsi="Arial" w:cs="Arial"/>
          <w:color w:val="000000"/>
          <w:sz w:val="18"/>
          <w:szCs w:val="18"/>
        </w:rPr>
      </w:pPr>
      <w:r w:rsidRPr="00925698">
        <w:rPr>
          <w:rFonts w:ascii="Arial" w:hAnsi="Arial" w:cs="Arial"/>
          <w:i/>
          <w:sz w:val="20"/>
          <w:szCs w:val="20"/>
        </w:rPr>
        <w:t>"</w:t>
      </w:r>
      <w:r w:rsidRPr="007E261C">
        <w:rPr>
          <w:rFonts w:ascii="Arial" w:hAnsi="Arial" w:cs="Arial"/>
          <w:color w:val="000000"/>
          <w:sz w:val="18"/>
          <w:szCs w:val="18"/>
        </w:rPr>
        <w:t xml:space="preserve"> </w:t>
      </w:r>
      <w:r w:rsidRPr="00112DC5">
        <w:rPr>
          <w:rFonts w:ascii="Arial" w:hAnsi="Arial" w:cs="Arial"/>
          <w:color w:val="000000"/>
          <w:sz w:val="18"/>
          <w:szCs w:val="18"/>
        </w:rPr>
        <w:t xml:space="preserve">Con sustento de lo dispuesto por los artículos 1, 7 y 61 de la Ley Federal de Transparencia y Acceso a la Información pública Gubernamental; los artículos 9, 11, 23, 26, 28 y 29 del Acuerdo Parlamentario para la aplicación de la Ley Federal de Transparencia en la Cámara de Senadores y el artículo 39 inciso c) y f) del Estatuto para los Servicios Parlamentarios Administrativos y Técnico del Senado de la República me permito informar a Usted, que la información a este respecto, que se encuentra en esta Comisión es pública y está disponible en su micrositio http://www.senado.gob.mx/comisiones/anticorrupcion/. </w:t>
      </w:r>
    </w:p>
    <w:p w:rsidR="00642B28" w:rsidRPr="00112DC5" w:rsidRDefault="00642B28" w:rsidP="00642B28">
      <w:pPr>
        <w:jc w:val="both"/>
        <w:rPr>
          <w:rFonts w:ascii="Arial" w:hAnsi="Arial" w:cs="Arial"/>
          <w:color w:val="000000"/>
          <w:sz w:val="18"/>
          <w:szCs w:val="18"/>
        </w:rPr>
      </w:pPr>
    </w:p>
    <w:p w:rsidR="00642B28" w:rsidRPr="00112DC5" w:rsidRDefault="00642B28" w:rsidP="00642B28">
      <w:pPr>
        <w:ind w:left="1134"/>
        <w:jc w:val="both"/>
        <w:rPr>
          <w:rFonts w:ascii="Arial" w:hAnsi="Arial" w:cs="Arial"/>
          <w:color w:val="000000"/>
          <w:sz w:val="18"/>
          <w:szCs w:val="18"/>
        </w:rPr>
      </w:pPr>
      <w:r w:rsidRPr="00112DC5">
        <w:rPr>
          <w:rFonts w:ascii="Arial" w:hAnsi="Arial" w:cs="Arial"/>
          <w:color w:val="000000"/>
          <w:sz w:val="18"/>
          <w:szCs w:val="18"/>
        </w:rPr>
        <w:t>De modo particular, en las siguientes direcciones electrónicas:</w:t>
      </w:r>
    </w:p>
    <w:p w:rsidR="00642B28" w:rsidRPr="00112DC5" w:rsidRDefault="00642B28" w:rsidP="00642B28">
      <w:pPr>
        <w:jc w:val="both"/>
        <w:rPr>
          <w:rFonts w:ascii="Arial" w:hAnsi="Arial" w:cs="Arial"/>
          <w:color w:val="000000"/>
          <w:sz w:val="18"/>
          <w:szCs w:val="18"/>
        </w:rPr>
      </w:pPr>
    </w:p>
    <w:p w:rsidR="00642B28" w:rsidRPr="00112DC5" w:rsidRDefault="00642B28" w:rsidP="00642B28">
      <w:pPr>
        <w:ind w:left="1134"/>
        <w:jc w:val="both"/>
        <w:rPr>
          <w:rFonts w:ascii="Arial" w:hAnsi="Arial" w:cs="Arial"/>
          <w:color w:val="000000"/>
          <w:sz w:val="18"/>
          <w:szCs w:val="18"/>
        </w:rPr>
      </w:pPr>
      <w:r w:rsidRPr="00112DC5">
        <w:rPr>
          <w:rFonts w:ascii="Arial" w:hAnsi="Arial" w:cs="Arial"/>
          <w:color w:val="000000"/>
          <w:sz w:val="18"/>
          <w:szCs w:val="18"/>
        </w:rPr>
        <w:t>1) http://www.senado.gob.mx/comisiones/anticorrupcion/docs/ifai/Acuerdo_JCP.pdf</w:t>
      </w:r>
    </w:p>
    <w:p w:rsidR="00642B28" w:rsidRPr="00112DC5" w:rsidRDefault="00642B28" w:rsidP="00642B28">
      <w:pPr>
        <w:ind w:left="1134"/>
        <w:jc w:val="both"/>
        <w:rPr>
          <w:rFonts w:ascii="Arial" w:hAnsi="Arial" w:cs="Arial"/>
          <w:color w:val="000000"/>
          <w:sz w:val="18"/>
          <w:szCs w:val="18"/>
        </w:rPr>
      </w:pPr>
      <w:r w:rsidRPr="00112DC5">
        <w:rPr>
          <w:rFonts w:ascii="Arial" w:hAnsi="Arial" w:cs="Arial"/>
          <w:color w:val="000000"/>
          <w:sz w:val="18"/>
          <w:szCs w:val="18"/>
        </w:rPr>
        <w:lastRenderedPageBreak/>
        <w:t>2)http://www.senado.gob.mx/comisiones/anticorrupcion/docs/ifai/Propuesta_Candidatos.pdf</w:t>
      </w:r>
    </w:p>
    <w:p w:rsidR="00642B28" w:rsidRPr="00112DC5" w:rsidRDefault="00642B28" w:rsidP="00642B28">
      <w:pPr>
        <w:ind w:left="1134"/>
        <w:jc w:val="both"/>
        <w:rPr>
          <w:rFonts w:ascii="Arial" w:hAnsi="Arial" w:cs="Arial"/>
          <w:color w:val="000000"/>
          <w:sz w:val="18"/>
          <w:szCs w:val="18"/>
        </w:rPr>
      </w:pPr>
      <w:r w:rsidRPr="00112DC5">
        <w:rPr>
          <w:rFonts w:ascii="Arial" w:hAnsi="Arial" w:cs="Arial"/>
          <w:color w:val="000000"/>
          <w:sz w:val="18"/>
          <w:szCs w:val="18"/>
        </w:rPr>
        <w:t>3)http://www.senado.gob.mx/comisiones/anticorrupcion/docs/ifai/Acuerdo_Comisiones.pd</w:t>
      </w:r>
    </w:p>
    <w:p w:rsidR="00642B28" w:rsidRDefault="00642B28" w:rsidP="00642B28">
      <w:pPr>
        <w:ind w:left="1134"/>
        <w:jc w:val="both"/>
        <w:rPr>
          <w:rFonts w:ascii="Arial" w:hAnsi="Arial" w:cs="Arial"/>
          <w:color w:val="000000"/>
          <w:sz w:val="18"/>
          <w:szCs w:val="18"/>
        </w:rPr>
      </w:pPr>
      <w:r w:rsidRPr="00112DC5">
        <w:rPr>
          <w:rFonts w:ascii="Arial" w:hAnsi="Arial" w:cs="Arial"/>
          <w:color w:val="000000"/>
          <w:sz w:val="18"/>
          <w:szCs w:val="18"/>
        </w:rPr>
        <w:t>4) http://www.senado.gob.mx/comisiones/anticorrupcion/docs/ifai/Informe_Comite.pdf.”</w:t>
      </w:r>
    </w:p>
    <w:p w:rsidR="00642B28" w:rsidRDefault="00642B28" w:rsidP="00642B28">
      <w:pPr>
        <w:ind w:left="1134"/>
        <w:jc w:val="both"/>
        <w:rPr>
          <w:rFonts w:ascii="Arial" w:hAnsi="Arial" w:cs="Arial"/>
          <w:color w:val="000000"/>
          <w:sz w:val="18"/>
          <w:szCs w:val="18"/>
        </w:rPr>
      </w:pPr>
    </w:p>
    <w:p w:rsidR="00642B28" w:rsidRPr="003E3240" w:rsidRDefault="00642B28" w:rsidP="00642B28">
      <w:pPr>
        <w:ind w:left="1134"/>
        <w:jc w:val="both"/>
        <w:rPr>
          <w:rFonts w:ascii="Arial" w:hAnsi="Arial" w:cs="Arial"/>
          <w:i/>
          <w:color w:val="000000"/>
          <w:sz w:val="18"/>
          <w:szCs w:val="18"/>
        </w:rPr>
      </w:pPr>
      <w:r w:rsidRPr="003E3240">
        <w:rPr>
          <w:rFonts w:ascii="Arial" w:hAnsi="Arial" w:cs="Arial"/>
          <w:i/>
          <w:color w:val="000000"/>
          <w:sz w:val="18"/>
          <w:szCs w:val="18"/>
        </w:rPr>
        <w:t>(Sic)</w:t>
      </w:r>
    </w:p>
    <w:p w:rsidR="00B3494C" w:rsidRDefault="00B3494C" w:rsidP="00B3494C">
      <w:pPr>
        <w:numPr>
          <w:ilvl w:val="0"/>
          <w:numId w:val="1"/>
        </w:numPr>
        <w:spacing w:after="120"/>
        <w:ind w:left="567" w:hanging="567"/>
        <w:jc w:val="both"/>
        <w:rPr>
          <w:rFonts w:ascii="Arial" w:hAnsi="Arial" w:cs="Arial"/>
          <w:sz w:val="24"/>
        </w:rPr>
      </w:pPr>
      <w:r>
        <w:rPr>
          <w:rFonts w:ascii="Arial" w:hAnsi="Arial" w:cs="Arial"/>
          <w:sz w:val="24"/>
        </w:rPr>
        <w:t xml:space="preserve">El </w:t>
      </w:r>
      <w:r w:rsidR="00C65F30">
        <w:rPr>
          <w:rFonts w:ascii="Arial" w:hAnsi="Arial" w:cs="Arial"/>
          <w:sz w:val="24"/>
        </w:rPr>
        <w:t>29 de mayo de 2014,</w:t>
      </w:r>
      <w:r>
        <w:rPr>
          <w:rFonts w:ascii="Arial" w:hAnsi="Arial" w:cs="Arial"/>
          <w:sz w:val="24"/>
        </w:rPr>
        <w:t xml:space="preserve"> la Unidad de Enlace remitió</w:t>
      </w:r>
      <w:r w:rsidRPr="008472E9">
        <w:rPr>
          <w:rFonts w:ascii="Arial" w:hAnsi="Arial" w:cs="Arial"/>
          <w:sz w:val="24"/>
        </w:rPr>
        <w:t xml:space="preserve"> </w:t>
      </w:r>
      <w:r>
        <w:rPr>
          <w:rFonts w:ascii="Arial" w:hAnsi="Arial" w:cs="Arial"/>
          <w:sz w:val="24"/>
        </w:rPr>
        <w:t xml:space="preserve">al solicitante, a través del Sistema INFOMEX-Senado, la respuesta de la </w:t>
      </w:r>
      <w:r w:rsidR="00580FE6">
        <w:rPr>
          <w:rFonts w:ascii="Arial" w:hAnsi="Arial" w:cs="Arial"/>
          <w:sz w:val="24"/>
        </w:rPr>
        <w:t>Comisión de Anticorrupción y Participación Ciudadana</w:t>
      </w:r>
      <w:r>
        <w:rPr>
          <w:rFonts w:ascii="Arial" w:hAnsi="Arial" w:cs="Arial"/>
          <w:sz w:val="24"/>
        </w:rPr>
        <w:t xml:space="preserve"> para desahogar su solicitud.</w:t>
      </w:r>
    </w:p>
    <w:p w:rsidR="00B3494C" w:rsidRPr="00580FE6" w:rsidRDefault="00C65F30" w:rsidP="00B3494C">
      <w:pPr>
        <w:numPr>
          <w:ilvl w:val="0"/>
          <w:numId w:val="1"/>
        </w:numPr>
        <w:spacing w:after="120"/>
        <w:ind w:left="567" w:hanging="567"/>
        <w:jc w:val="both"/>
        <w:rPr>
          <w:rFonts w:ascii="Arial" w:hAnsi="Arial" w:cs="Arial"/>
          <w:sz w:val="24"/>
        </w:rPr>
      </w:pPr>
      <w:r w:rsidRPr="00580FE6">
        <w:rPr>
          <w:rFonts w:ascii="Arial" w:hAnsi="Arial" w:cs="Arial"/>
          <w:sz w:val="24"/>
        </w:rPr>
        <w:t>El 2 de junio</w:t>
      </w:r>
      <w:r w:rsidR="00B3494C" w:rsidRPr="00580FE6">
        <w:rPr>
          <w:rFonts w:ascii="Arial" w:hAnsi="Arial" w:cs="Arial"/>
          <w:sz w:val="24"/>
        </w:rPr>
        <w:t xml:space="preserve"> de 2014 la Unidad de Enlace, a través del </w:t>
      </w:r>
      <w:r w:rsidR="00DC5E5F">
        <w:rPr>
          <w:rFonts w:ascii="Arial" w:hAnsi="Arial" w:cs="Arial"/>
          <w:sz w:val="24"/>
        </w:rPr>
        <w:t>Sistema INFOMEX-Senado</w:t>
      </w:r>
      <w:r w:rsidR="00B3494C" w:rsidRPr="00580FE6">
        <w:rPr>
          <w:rFonts w:ascii="Arial" w:hAnsi="Arial" w:cs="Arial"/>
          <w:sz w:val="24"/>
        </w:rPr>
        <w:t>, hizo de</w:t>
      </w:r>
      <w:r w:rsidR="00580FE6" w:rsidRPr="00580FE6">
        <w:rPr>
          <w:rFonts w:ascii="Arial" w:hAnsi="Arial" w:cs="Arial"/>
          <w:sz w:val="24"/>
        </w:rPr>
        <w:t>l</w:t>
      </w:r>
      <w:r w:rsidR="00B3494C" w:rsidRPr="00580FE6">
        <w:rPr>
          <w:rFonts w:ascii="Arial" w:hAnsi="Arial" w:cs="Arial"/>
          <w:sz w:val="24"/>
        </w:rPr>
        <w:t xml:space="preserve"> conocimiento de la Secretaría Técnica de este Comité, la interposición de</w:t>
      </w:r>
      <w:r w:rsidR="00580FE6" w:rsidRPr="00580FE6">
        <w:rPr>
          <w:rFonts w:ascii="Arial" w:hAnsi="Arial" w:cs="Arial"/>
          <w:sz w:val="24"/>
        </w:rPr>
        <w:t xml:space="preserve">l </w:t>
      </w:r>
      <w:r w:rsidR="00B3494C" w:rsidRPr="00580FE6">
        <w:rPr>
          <w:rFonts w:ascii="Arial" w:hAnsi="Arial" w:cs="Arial"/>
          <w:sz w:val="24"/>
        </w:rPr>
        <w:t xml:space="preserve">Recurso de Revisión </w:t>
      </w:r>
      <w:r w:rsidR="00580FE6" w:rsidRPr="00580FE6">
        <w:rPr>
          <w:rFonts w:ascii="Arial" w:hAnsi="Arial" w:cs="Arial"/>
          <w:sz w:val="24"/>
        </w:rPr>
        <w:t>LXII-RR/004/2014</w:t>
      </w:r>
      <w:r w:rsidR="00EB261A">
        <w:rPr>
          <w:rFonts w:ascii="Arial" w:hAnsi="Arial" w:cs="Arial"/>
          <w:sz w:val="24"/>
        </w:rPr>
        <w:t xml:space="preserve">, </w:t>
      </w:r>
      <w:r w:rsidR="00B3494C" w:rsidRPr="00580FE6">
        <w:rPr>
          <w:rFonts w:ascii="Arial" w:hAnsi="Arial" w:cs="Arial"/>
          <w:sz w:val="24"/>
        </w:rPr>
        <w:t>mediante el cual el particular expresó lo siguiente:</w:t>
      </w:r>
    </w:p>
    <w:p w:rsidR="00C65F30" w:rsidRPr="00112DC5" w:rsidRDefault="00B3494C" w:rsidP="00C65F30">
      <w:pPr>
        <w:ind w:left="1134"/>
        <w:jc w:val="both"/>
        <w:rPr>
          <w:rFonts w:ascii="Arial" w:hAnsi="Arial" w:cs="Arial"/>
          <w:color w:val="000000"/>
          <w:sz w:val="18"/>
          <w:szCs w:val="18"/>
        </w:rPr>
      </w:pPr>
      <w:r w:rsidRPr="00C61D1A">
        <w:rPr>
          <w:rFonts w:ascii="Arial" w:hAnsi="Arial" w:cs="Arial"/>
          <w:i/>
          <w:sz w:val="20"/>
          <w:szCs w:val="20"/>
        </w:rPr>
        <w:t>"</w:t>
      </w:r>
      <w:r w:rsidR="00C65F30" w:rsidRPr="00112DC5">
        <w:rPr>
          <w:rFonts w:ascii="Arial" w:hAnsi="Arial" w:cs="Arial"/>
          <w:color w:val="000000"/>
          <w:sz w:val="18"/>
          <w:szCs w:val="18"/>
        </w:rPr>
        <w:t xml:space="preserve">En la respuesta otorgada al folio 00023714 me proporcionan cuatro direcciones electrónicas, siendo que </w:t>
      </w:r>
      <w:r w:rsidR="00C65F30" w:rsidRPr="003E3240">
        <w:rPr>
          <w:rFonts w:ascii="Arial" w:hAnsi="Arial" w:cs="Arial"/>
          <w:b/>
          <w:color w:val="000000"/>
          <w:sz w:val="18"/>
          <w:szCs w:val="18"/>
        </w:rPr>
        <w:t>NO es posible acceder a las marcadas con los números 3) y 4).</w:t>
      </w:r>
    </w:p>
    <w:p w:rsidR="00C65F30" w:rsidRPr="00112DC5" w:rsidRDefault="00C65F30" w:rsidP="00C65F30">
      <w:pPr>
        <w:jc w:val="both"/>
        <w:rPr>
          <w:rFonts w:ascii="Arial" w:hAnsi="Arial" w:cs="Arial"/>
          <w:color w:val="000000"/>
          <w:sz w:val="18"/>
          <w:szCs w:val="18"/>
        </w:rPr>
      </w:pPr>
    </w:p>
    <w:p w:rsidR="003E3240" w:rsidRDefault="00C65F30" w:rsidP="00C65F30">
      <w:pPr>
        <w:spacing w:after="120"/>
        <w:ind w:left="1134"/>
        <w:jc w:val="both"/>
        <w:rPr>
          <w:rFonts w:ascii="Arial" w:hAnsi="Arial" w:cs="Arial"/>
          <w:i/>
          <w:sz w:val="20"/>
          <w:szCs w:val="20"/>
        </w:rPr>
      </w:pPr>
      <w:r w:rsidRPr="00112DC5">
        <w:rPr>
          <w:rFonts w:ascii="Arial" w:hAnsi="Arial" w:cs="Arial"/>
          <w:color w:val="000000"/>
          <w:sz w:val="18"/>
          <w:szCs w:val="18"/>
        </w:rPr>
        <w:t>En consecuencia, están violando mi derecho de acceso a la información pública, ya que no me proporcionan la información solicitada; y aún más, pretenden hacer creer que la entregan. No found (no se ha encontrado) es el mensaje de error que arroja cuando quiero ingresar a las direcciones proporcionadas. He intentado abrirlos en más de dos ordenadores y no ha sido posible.</w:t>
      </w:r>
      <w:r w:rsidR="00B3494C">
        <w:rPr>
          <w:rFonts w:ascii="Arial" w:hAnsi="Arial" w:cs="Arial"/>
          <w:i/>
          <w:sz w:val="20"/>
          <w:szCs w:val="20"/>
        </w:rPr>
        <w:t>"</w:t>
      </w:r>
    </w:p>
    <w:p w:rsidR="00B3494C" w:rsidRDefault="00B3494C" w:rsidP="00C65F30">
      <w:pPr>
        <w:spacing w:after="120"/>
        <w:ind w:left="1134"/>
        <w:jc w:val="both"/>
        <w:rPr>
          <w:rFonts w:ascii="Arial" w:hAnsi="Arial" w:cs="Arial"/>
          <w:i/>
          <w:sz w:val="20"/>
          <w:szCs w:val="20"/>
        </w:rPr>
      </w:pPr>
      <w:r w:rsidRPr="003E3240">
        <w:rPr>
          <w:rFonts w:ascii="Arial" w:hAnsi="Arial" w:cs="Arial"/>
          <w:i/>
          <w:sz w:val="20"/>
          <w:szCs w:val="20"/>
        </w:rPr>
        <w:t>(Sic)</w:t>
      </w:r>
    </w:p>
    <w:p w:rsidR="003E3240" w:rsidRPr="003E3240" w:rsidRDefault="003E3240" w:rsidP="00C65F30">
      <w:pPr>
        <w:spacing w:after="120"/>
        <w:ind w:left="1134"/>
        <w:jc w:val="both"/>
        <w:rPr>
          <w:rFonts w:ascii="Arial" w:hAnsi="Arial" w:cs="Arial"/>
          <w:sz w:val="20"/>
          <w:szCs w:val="20"/>
        </w:rPr>
      </w:pPr>
      <w:r>
        <w:rPr>
          <w:rFonts w:ascii="Arial" w:hAnsi="Arial" w:cs="Arial"/>
          <w:sz w:val="20"/>
          <w:szCs w:val="20"/>
        </w:rPr>
        <w:t>[Énfasis Añadido]</w:t>
      </w:r>
    </w:p>
    <w:p w:rsidR="00520B7D" w:rsidRDefault="00200F88" w:rsidP="00520B7D">
      <w:pPr>
        <w:numPr>
          <w:ilvl w:val="0"/>
          <w:numId w:val="1"/>
        </w:numPr>
        <w:spacing w:after="120"/>
        <w:ind w:left="567" w:hanging="567"/>
        <w:jc w:val="both"/>
        <w:rPr>
          <w:rFonts w:ascii="Arial" w:hAnsi="Arial" w:cs="Arial"/>
          <w:sz w:val="24"/>
        </w:rPr>
      </w:pPr>
      <w:r>
        <w:rPr>
          <w:rFonts w:ascii="Arial" w:hAnsi="Arial" w:cs="Arial"/>
          <w:sz w:val="24"/>
        </w:rPr>
        <w:t xml:space="preserve">Con fecha 06 de junio del presente año, </w:t>
      </w:r>
      <w:r w:rsidR="00520B7D" w:rsidRPr="00CE69C9">
        <w:rPr>
          <w:rFonts w:ascii="Arial" w:hAnsi="Arial" w:cs="Arial"/>
          <w:sz w:val="24"/>
        </w:rPr>
        <w:t>me</w:t>
      </w:r>
      <w:r w:rsidR="00520B7D">
        <w:rPr>
          <w:rFonts w:ascii="Arial" w:hAnsi="Arial" w:cs="Arial"/>
          <w:sz w:val="24"/>
        </w:rPr>
        <w:t xml:space="preserve">diante el oficio </w:t>
      </w:r>
      <w:r>
        <w:rPr>
          <w:rFonts w:ascii="Arial" w:hAnsi="Arial" w:cs="Arial"/>
          <w:sz w:val="24"/>
        </w:rPr>
        <w:t>COGATI/LXII/0912014</w:t>
      </w:r>
      <w:r w:rsidR="00520B7D">
        <w:rPr>
          <w:rFonts w:ascii="Arial" w:hAnsi="Arial" w:cs="Arial"/>
          <w:sz w:val="24"/>
        </w:rPr>
        <w:t xml:space="preserve">, este Comité requirió </w:t>
      </w:r>
      <w:r w:rsidR="00DC5E5F">
        <w:rPr>
          <w:rFonts w:ascii="Arial" w:hAnsi="Arial" w:cs="Arial"/>
          <w:sz w:val="24"/>
        </w:rPr>
        <w:t>a</w:t>
      </w:r>
      <w:r>
        <w:rPr>
          <w:rFonts w:ascii="Arial" w:hAnsi="Arial" w:cs="Arial"/>
          <w:sz w:val="24"/>
        </w:rPr>
        <w:t xml:space="preserve"> </w:t>
      </w:r>
      <w:r w:rsidR="00520B7D">
        <w:rPr>
          <w:rFonts w:ascii="Arial" w:hAnsi="Arial" w:cs="Arial"/>
          <w:sz w:val="24"/>
        </w:rPr>
        <w:t xml:space="preserve">la </w:t>
      </w:r>
      <w:r>
        <w:rPr>
          <w:rFonts w:ascii="Arial" w:hAnsi="Arial" w:cs="Arial"/>
          <w:sz w:val="24"/>
        </w:rPr>
        <w:t xml:space="preserve">Unidad de Enlace </w:t>
      </w:r>
      <w:r w:rsidR="00520B7D">
        <w:rPr>
          <w:rFonts w:ascii="Arial" w:hAnsi="Arial" w:cs="Arial"/>
          <w:sz w:val="24"/>
        </w:rPr>
        <w:t xml:space="preserve">un informe motivado y fundado que justificara la respuesta recaída a la </w:t>
      </w:r>
      <w:r w:rsidR="00520B7D" w:rsidRPr="00CE69C9">
        <w:rPr>
          <w:rFonts w:ascii="Arial" w:hAnsi="Arial" w:cs="Arial"/>
          <w:sz w:val="24"/>
        </w:rPr>
        <w:t>solicitud</w:t>
      </w:r>
      <w:r w:rsidR="00520B7D" w:rsidRPr="00455BAA">
        <w:rPr>
          <w:rFonts w:ascii="Arial" w:hAnsi="Arial" w:cs="Arial"/>
          <w:sz w:val="24"/>
        </w:rPr>
        <w:t xml:space="preserve"> </w:t>
      </w:r>
      <w:r w:rsidR="00520B7D">
        <w:rPr>
          <w:rFonts w:ascii="Arial" w:hAnsi="Arial" w:cs="Arial"/>
          <w:sz w:val="24"/>
        </w:rPr>
        <w:t>citada anteriormente</w:t>
      </w:r>
      <w:r w:rsidR="00520B7D" w:rsidRPr="00CE69C9">
        <w:rPr>
          <w:rFonts w:ascii="Arial" w:hAnsi="Arial" w:cs="Arial"/>
          <w:sz w:val="24"/>
        </w:rPr>
        <w:t>, en término</w:t>
      </w:r>
      <w:r w:rsidR="00520B7D">
        <w:rPr>
          <w:rFonts w:ascii="Arial" w:hAnsi="Arial" w:cs="Arial"/>
          <w:sz w:val="24"/>
        </w:rPr>
        <w:t xml:space="preserve">s de los </w:t>
      </w:r>
      <w:r w:rsidR="00520B7D" w:rsidRPr="00CE69C9">
        <w:rPr>
          <w:rFonts w:ascii="Arial" w:hAnsi="Arial" w:cs="Arial"/>
          <w:sz w:val="24"/>
        </w:rPr>
        <w:t xml:space="preserve">artículos </w:t>
      </w:r>
      <w:r w:rsidR="00520B7D" w:rsidRPr="008472E9">
        <w:rPr>
          <w:rFonts w:ascii="Arial" w:hAnsi="Arial" w:cs="Arial"/>
          <w:sz w:val="24"/>
        </w:rPr>
        <w:t>17, fracción I</w:t>
      </w:r>
      <w:r w:rsidR="00520B7D">
        <w:rPr>
          <w:rFonts w:ascii="Arial" w:hAnsi="Arial" w:cs="Arial"/>
          <w:sz w:val="24"/>
        </w:rPr>
        <w:t>, 30, 31</w:t>
      </w:r>
      <w:r w:rsidR="00520B7D" w:rsidRPr="008472E9">
        <w:rPr>
          <w:rFonts w:ascii="Arial" w:hAnsi="Arial" w:cs="Arial"/>
          <w:sz w:val="24"/>
        </w:rPr>
        <w:t xml:space="preserve"> y 32 </w:t>
      </w:r>
      <w:r w:rsidR="00520B7D" w:rsidRPr="00CE69C9">
        <w:rPr>
          <w:rFonts w:ascii="Arial" w:hAnsi="Arial" w:cs="Arial"/>
          <w:sz w:val="24"/>
        </w:rPr>
        <w:t xml:space="preserve">del Acuerdo </w:t>
      </w:r>
      <w:r w:rsidR="00520B7D">
        <w:rPr>
          <w:rFonts w:ascii="Arial" w:hAnsi="Arial" w:cs="Arial"/>
          <w:sz w:val="24"/>
        </w:rPr>
        <w:t xml:space="preserve">Parlamentario </w:t>
      </w:r>
      <w:r w:rsidR="00520B7D" w:rsidRPr="00CE69C9">
        <w:rPr>
          <w:rFonts w:ascii="Arial" w:hAnsi="Arial" w:cs="Arial"/>
          <w:sz w:val="24"/>
        </w:rPr>
        <w:t>para aplicar</w:t>
      </w:r>
      <w:r w:rsidR="00520B7D">
        <w:rPr>
          <w:rFonts w:ascii="Arial" w:hAnsi="Arial" w:cs="Arial"/>
          <w:sz w:val="24"/>
        </w:rPr>
        <w:t xml:space="preserve"> </w:t>
      </w:r>
      <w:r w:rsidR="00520B7D" w:rsidRPr="008472E9">
        <w:rPr>
          <w:rFonts w:ascii="Arial" w:hAnsi="Arial" w:cs="Arial"/>
          <w:sz w:val="24"/>
        </w:rPr>
        <w:t>la</w:t>
      </w:r>
      <w:r w:rsidR="00520B7D" w:rsidRPr="00CE69C9">
        <w:rPr>
          <w:rFonts w:ascii="Arial" w:hAnsi="Arial" w:cs="Arial"/>
          <w:sz w:val="24"/>
        </w:rPr>
        <w:t xml:space="preserve"> Ley </w:t>
      </w:r>
      <w:r w:rsidR="00DC5E5F">
        <w:rPr>
          <w:rFonts w:ascii="Arial" w:hAnsi="Arial" w:cs="Arial"/>
          <w:sz w:val="24"/>
        </w:rPr>
        <w:t>F</w:t>
      </w:r>
      <w:r w:rsidR="00520B7D" w:rsidRPr="00CE69C9">
        <w:rPr>
          <w:rFonts w:ascii="Arial" w:hAnsi="Arial" w:cs="Arial"/>
          <w:sz w:val="24"/>
        </w:rPr>
        <w:t xml:space="preserve">ederal de </w:t>
      </w:r>
      <w:r w:rsidR="00DC5E5F">
        <w:rPr>
          <w:rFonts w:ascii="Arial" w:hAnsi="Arial" w:cs="Arial"/>
          <w:sz w:val="24"/>
        </w:rPr>
        <w:t xml:space="preserve">Transparencia y Acceso a la Información pública Gubernamental </w:t>
      </w:r>
      <w:r w:rsidR="00520B7D" w:rsidRPr="00CE69C9">
        <w:rPr>
          <w:rFonts w:ascii="Arial" w:hAnsi="Arial" w:cs="Arial"/>
          <w:sz w:val="24"/>
        </w:rPr>
        <w:t xml:space="preserve">en </w:t>
      </w:r>
      <w:r w:rsidR="00520B7D">
        <w:rPr>
          <w:rFonts w:ascii="Arial" w:hAnsi="Arial" w:cs="Arial"/>
          <w:sz w:val="24"/>
        </w:rPr>
        <w:t xml:space="preserve">la </w:t>
      </w:r>
      <w:r w:rsidR="00520B7D" w:rsidRPr="00CE69C9">
        <w:rPr>
          <w:rFonts w:ascii="Arial" w:hAnsi="Arial" w:cs="Arial"/>
          <w:sz w:val="24"/>
        </w:rPr>
        <w:t xml:space="preserve">Cámara </w:t>
      </w:r>
      <w:r w:rsidR="00520B7D">
        <w:rPr>
          <w:rFonts w:ascii="Arial" w:hAnsi="Arial" w:cs="Arial"/>
          <w:sz w:val="24"/>
        </w:rPr>
        <w:t xml:space="preserve">de Senadores </w:t>
      </w:r>
      <w:r w:rsidR="00520B7D" w:rsidRPr="00CE69C9">
        <w:rPr>
          <w:rFonts w:ascii="Arial" w:hAnsi="Arial" w:cs="Arial"/>
          <w:sz w:val="24"/>
        </w:rPr>
        <w:t xml:space="preserve">y los Lineamientos para Sustanciar el Recurso de </w:t>
      </w:r>
      <w:r w:rsidR="00520B7D" w:rsidRPr="008F690C">
        <w:rPr>
          <w:rFonts w:ascii="Arial" w:hAnsi="Arial" w:cs="Arial"/>
          <w:sz w:val="24"/>
        </w:rPr>
        <w:t>Revisión.</w:t>
      </w:r>
    </w:p>
    <w:p w:rsidR="00520B7D" w:rsidRDefault="00520B7D" w:rsidP="00520B7D">
      <w:pPr>
        <w:numPr>
          <w:ilvl w:val="0"/>
          <w:numId w:val="1"/>
        </w:numPr>
        <w:spacing w:after="120"/>
        <w:ind w:left="567" w:hanging="567"/>
        <w:jc w:val="both"/>
        <w:rPr>
          <w:rFonts w:ascii="Arial" w:hAnsi="Arial" w:cs="Arial"/>
          <w:sz w:val="24"/>
        </w:rPr>
      </w:pPr>
      <w:r w:rsidRPr="008B1049">
        <w:rPr>
          <w:rFonts w:ascii="Arial" w:hAnsi="Arial" w:cs="Arial"/>
          <w:sz w:val="24"/>
        </w:rPr>
        <w:t xml:space="preserve">El día </w:t>
      </w:r>
      <w:r w:rsidR="00200F88">
        <w:rPr>
          <w:rFonts w:ascii="Arial" w:hAnsi="Arial" w:cs="Arial"/>
          <w:sz w:val="24"/>
        </w:rPr>
        <w:t>10 de junio</w:t>
      </w:r>
      <w:r w:rsidRPr="008B1049">
        <w:rPr>
          <w:rFonts w:ascii="Arial" w:hAnsi="Arial" w:cs="Arial"/>
          <w:sz w:val="24"/>
        </w:rPr>
        <w:t xml:space="preserve"> </w:t>
      </w:r>
      <w:r w:rsidR="00200F88">
        <w:rPr>
          <w:rFonts w:ascii="Arial" w:hAnsi="Arial" w:cs="Arial"/>
          <w:sz w:val="24"/>
        </w:rPr>
        <w:t>la Unidad de Enlace para la Transparencia y el Acceso a la Información Pública</w:t>
      </w:r>
      <w:r>
        <w:rPr>
          <w:rFonts w:ascii="Arial" w:hAnsi="Arial" w:cs="Arial"/>
          <w:sz w:val="24"/>
        </w:rPr>
        <w:t xml:space="preserve"> </w:t>
      </w:r>
      <w:r w:rsidRPr="008B1049">
        <w:rPr>
          <w:rFonts w:ascii="Arial" w:hAnsi="Arial" w:cs="Arial"/>
          <w:sz w:val="24"/>
        </w:rPr>
        <w:t xml:space="preserve">remitió a este Comité el oficio número </w:t>
      </w:r>
      <w:r w:rsidR="00200F88">
        <w:rPr>
          <w:rFonts w:ascii="Arial" w:hAnsi="Arial" w:cs="Arial"/>
          <w:sz w:val="24"/>
        </w:rPr>
        <w:t xml:space="preserve">UETAIP/LXII/214/2014 </w:t>
      </w:r>
      <w:r w:rsidRPr="008B1049">
        <w:rPr>
          <w:rFonts w:ascii="Arial" w:hAnsi="Arial" w:cs="Arial"/>
          <w:sz w:val="24"/>
        </w:rPr>
        <w:t xml:space="preserve">donde rindió el informe requerido en el punto anterior, </w:t>
      </w:r>
      <w:r w:rsidR="00642B28">
        <w:rPr>
          <w:rFonts w:ascii="Arial" w:hAnsi="Arial" w:cs="Arial"/>
          <w:sz w:val="24"/>
        </w:rPr>
        <w:t>en relación a los hechos ya antes mencionados, destacando lo siguiente</w:t>
      </w:r>
      <w:r w:rsidRPr="008B1049">
        <w:rPr>
          <w:rFonts w:ascii="Arial" w:hAnsi="Arial" w:cs="Arial"/>
          <w:sz w:val="24"/>
        </w:rPr>
        <w:t>:</w:t>
      </w:r>
    </w:p>
    <w:p w:rsidR="00FE6DEF" w:rsidRPr="00642B28" w:rsidRDefault="004F1ECC" w:rsidP="00642B28">
      <w:pPr>
        <w:ind w:left="1134"/>
        <w:jc w:val="both"/>
        <w:rPr>
          <w:rFonts w:ascii="Arial" w:hAnsi="Arial" w:cs="Arial"/>
          <w:color w:val="000000"/>
          <w:sz w:val="18"/>
          <w:szCs w:val="18"/>
        </w:rPr>
      </w:pPr>
      <w:r>
        <w:rPr>
          <w:rFonts w:ascii="Arial" w:hAnsi="Arial" w:cs="Arial"/>
          <w:color w:val="000000"/>
          <w:sz w:val="18"/>
          <w:szCs w:val="18"/>
        </w:rPr>
        <w:t>"</w:t>
      </w:r>
      <w:r w:rsidR="00642B28" w:rsidRPr="00642B28">
        <w:rPr>
          <w:rFonts w:ascii="Arial" w:hAnsi="Arial" w:cs="Arial"/>
          <w:color w:val="000000"/>
          <w:sz w:val="18"/>
          <w:szCs w:val="18"/>
        </w:rPr>
        <w:t>(...)</w:t>
      </w:r>
    </w:p>
    <w:p w:rsidR="00642B28" w:rsidRPr="00642B28" w:rsidRDefault="00642B28" w:rsidP="00642B28">
      <w:pPr>
        <w:ind w:left="1134"/>
        <w:jc w:val="both"/>
        <w:rPr>
          <w:rFonts w:ascii="Arial" w:hAnsi="Arial" w:cs="Arial"/>
          <w:b/>
          <w:color w:val="000000"/>
          <w:sz w:val="18"/>
          <w:szCs w:val="18"/>
        </w:rPr>
      </w:pPr>
      <w:r w:rsidRPr="00642B28">
        <w:rPr>
          <w:rFonts w:ascii="Arial" w:hAnsi="Arial" w:cs="Arial"/>
          <w:b/>
          <w:color w:val="000000"/>
          <w:sz w:val="18"/>
          <w:szCs w:val="18"/>
        </w:rPr>
        <w:t>Derecho</w:t>
      </w:r>
    </w:p>
    <w:p w:rsidR="00642B28" w:rsidRDefault="00642B28" w:rsidP="00642B28">
      <w:pPr>
        <w:ind w:left="1134"/>
        <w:jc w:val="both"/>
        <w:rPr>
          <w:rFonts w:ascii="Arial" w:hAnsi="Arial" w:cs="Arial"/>
          <w:color w:val="000000"/>
          <w:sz w:val="18"/>
          <w:szCs w:val="18"/>
        </w:rPr>
      </w:pPr>
      <w:r w:rsidRPr="00642B28">
        <w:rPr>
          <w:rFonts w:ascii="Arial" w:hAnsi="Arial" w:cs="Arial"/>
          <w:color w:val="000000"/>
          <w:sz w:val="18"/>
          <w:szCs w:val="18"/>
        </w:rPr>
        <w:t>1. Las facultades de esta Unidad de Enlace</w:t>
      </w:r>
      <w:r>
        <w:rPr>
          <w:rFonts w:ascii="Arial" w:hAnsi="Arial" w:cs="Arial"/>
          <w:color w:val="000000"/>
          <w:sz w:val="18"/>
          <w:szCs w:val="18"/>
        </w:rPr>
        <w:t>, relacionadas al trámite y atención de las solicitudes de información, así como los preceptos legales que fundamentan las Consideraciones y Puntos Petitorios se encuentran contenidas principalmente en el artículo 6to de la Constitución (...), los artículos 26, 27, 28, 29, 30, 31 y 32 inciso A del Acuerdo Parlamentario para la Aplicación de la LFTAIPG en la Cámara de Senadores, así como los numerales 6, 7, 11 y 14 del Procedimiento para Sustanciar el Recurso de Revisión.</w:t>
      </w:r>
    </w:p>
    <w:p w:rsidR="00642B28" w:rsidRDefault="00642B28" w:rsidP="00642B28">
      <w:pPr>
        <w:ind w:left="1134"/>
        <w:jc w:val="both"/>
        <w:rPr>
          <w:rFonts w:ascii="Arial" w:hAnsi="Arial" w:cs="Arial"/>
          <w:color w:val="000000"/>
          <w:sz w:val="18"/>
          <w:szCs w:val="18"/>
        </w:rPr>
      </w:pPr>
    </w:p>
    <w:p w:rsidR="00642B28" w:rsidRDefault="00642B28" w:rsidP="00642B28">
      <w:pPr>
        <w:ind w:left="1134"/>
        <w:jc w:val="both"/>
        <w:rPr>
          <w:rFonts w:ascii="Arial" w:hAnsi="Arial" w:cs="Arial"/>
          <w:color w:val="000000"/>
          <w:sz w:val="18"/>
          <w:szCs w:val="18"/>
        </w:rPr>
      </w:pPr>
      <w:r>
        <w:rPr>
          <w:rFonts w:ascii="Arial" w:hAnsi="Arial" w:cs="Arial"/>
          <w:color w:val="000000"/>
          <w:sz w:val="18"/>
          <w:szCs w:val="18"/>
        </w:rPr>
        <w:t xml:space="preserve">2. La Unidad de Enlace actuó apegada a Derecho </w:t>
      </w:r>
      <w:r w:rsidRPr="003E3240">
        <w:rPr>
          <w:rFonts w:ascii="Arial" w:hAnsi="Arial" w:cs="Arial"/>
          <w:b/>
          <w:color w:val="000000"/>
          <w:sz w:val="18"/>
          <w:szCs w:val="18"/>
        </w:rPr>
        <w:t>en cuanto al trámi</w:t>
      </w:r>
      <w:r w:rsidR="00B14108" w:rsidRPr="003E3240">
        <w:rPr>
          <w:rFonts w:ascii="Arial" w:hAnsi="Arial" w:cs="Arial"/>
          <w:b/>
          <w:color w:val="000000"/>
          <w:sz w:val="18"/>
          <w:szCs w:val="18"/>
        </w:rPr>
        <w:t>te</w:t>
      </w:r>
      <w:r w:rsidR="00B14108">
        <w:rPr>
          <w:rFonts w:ascii="Arial" w:hAnsi="Arial" w:cs="Arial"/>
          <w:color w:val="000000"/>
          <w:sz w:val="18"/>
          <w:szCs w:val="18"/>
        </w:rPr>
        <w:t xml:space="preserve"> (...) de atención a la solicitud de información.</w:t>
      </w:r>
    </w:p>
    <w:p w:rsidR="00B14108" w:rsidRDefault="00B14108" w:rsidP="00642B28">
      <w:pPr>
        <w:ind w:left="1134"/>
        <w:jc w:val="both"/>
        <w:rPr>
          <w:rFonts w:ascii="Arial" w:hAnsi="Arial" w:cs="Arial"/>
          <w:color w:val="000000"/>
          <w:sz w:val="18"/>
          <w:szCs w:val="18"/>
        </w:rPr>
      </w:pPr>
    </w:p>
    <w:p w:rsidR="00B14108" w:rsidRDefault="00B14108" w:rsidP="00642B28">
      <w:pPr>
        <w:ind w:left="1134"/>
        <w:jc w:val="both"/>
        <w:rPr>
          <w:rFonts w:ascii="Arial" w:hAnsi="Arial" w:cs="Arial"/>
          <w:color w:val="000000"/>
          <w:sz w:val="18"/>
          <w:szCs w:val="18"/>
        </w:rPr>
      </w:pPr>
      <w:r>
        <w:rPr>
          <w:rFonts w:ascii="Arial" w:hAnsi="Arial" w:cs="Arial"/>
          <w:color w:val="000000"/>
          <w:sz w:val="18"/>
          <w:szCs w:val="18"/>
        </w:rPr>
        <w:lastRenderedPageBreak/>
        <w:t>3. De conformidad con las facultades de esta Unidad de Enlace, manifiestas en la normativa ya citada, esta carece de legitimidad para manifestarse sobre el contenido de la información vertida por cada una de las Unidades Responsables.</w:t>
      </w:r>
    </w:p>
    <w:p w:rsidR="00B14108" w:rsidRDefault="00B14108" w:rsidP="00642B28">
      <w:pPr>
        <w:ind w:left="1134"/>
        <w:jc w:val="both"/>
        <w:rPr>
          <w:rFonts w:ascii="Arial" w:hAnsi="Arial" w:cs="Arial"/>
          <w:color w:val="000000"/>
          <w:sz w:val="18"/>
          <w:szCs w:val="18"/>
        </w:rPr>
      </w:pPr>
    </w:p>
    <w:p w:rsidR="00B14108" w:rsidRDefault="00B14108" w:rsidP="00642B28">
      <w:pPr>
        <w:ind w:left="1134"/>
        <w:jc w:val="both"/>
        <w:rPr>
          <w:rFonts w:ascii="Arial" w:hAnsi="Arial" w:cs="Arial"/>
          <w:b/>
          <w:color w:val="000000"/>
          <w:sz w:val="18"/>
          <w:szCs w:val="18"/>
        </w:rPr>
      </w:pPr>
      <w:r>
        <w:rPr>
          <w:rFonts w:ascii="Arial" w:hAnsi="Arial" w:cs="Arial"/>
          <w:b/>
          <w:color w:val="000000"/>
          <w:sz w:val="18"/>
          <w:szCs w:val="18"/>
        </w:rPr>
        <w:t>Consideraciones</w:t>
      </w:r>
    </w:p>
    <w:p w:rsidR="00B14108" w:rsidRDefault="00B14108" w:rsidP="00642B28">
      <w:pPr>
        <w:ind w:left="1134"/>
        <w:jc w:val="both"/>
        <w:rPr>
          <w:rFonts w:ascii="Arial" w:hAnsi="Arial" w:cs="Arial"/>
          <w:color w:val="000000"/>
          <w:sz w:val="18"/>
          <w:szCs w:val="18"/>
        </w:rPr>
      </w:pPr>
      <w:r>
        <w:rPr>
          <w:rFonts w:ascii="Arial" w:hAnsi="Arial" w:cs="Arial"/>
          <w:color w:val="000000"/>
          <w:sz w:val="18"/>
          <w:szCs w:val="18"/>
        </w:rPr>
        <w:t xml:space="preserve">1. El Recurrente </w:t>
      </w:r>
      <w:r w:rsidRPr="003E3240">
        <w:rPr>
          <w:rFonts w:ascii="Arial" w:hAnsi="Arial" w:cs="Arial"/>
          <w:b/>
          <w:color w:val="000000"/>
          <w:sz w:val="18"/>
          <w:szCs w:val="18"/>
        </w:rPr>
        <w:t>no manifiesta ningún agravio</w:t>
      </w:r>
      <w:r>
        <w:rPr>
          <w:rFonts w:ascii="Arial" w:hAnsi="Arial" w:cs="Arial"/>
          <w:color w:val="000000"/>
          <w:sz w:val="18"/>
          <w:szCs w:val="18"/>
        </w:rPr>
        <w:t xml:space="preserve"> </w:t>
      </w:r>
      <w:r w:rsidRPr="003E3240">
        <w:rPr>
          <w:rFonts w:ascii="Arial" w:hAnsi="Arial" w:cs="Arial"/>
          <w:b/>
          <w:color w:val="000000"/>
          <w:sz w:val="18"/>
          <w:szCs w:val="18"/>
        </w:rPr>
        <w:t>en cuanto al fondo de la respuesta</w:t>
      </w:r>
      <w:r>
        <w:rPr>
          <w:rFonts w:ascii="Arial" w:hAnsi="Arial" w:cs="Arial"/>
          <w:color w:val="000000"/>
          <w:sz w:val="18"/>
          <w:szCs w:val="18"/>
        </w:rPr>
        <w:t xml:space="preserve"> </w:t>
      </w:r>
      <w:r w:rsidRPr="003E3240">
        <w:rPr>
          <w:rFonts w:ascii="Arial" w:hAnsi="Arial" w:cs="Arial"/>
          <w:b/>
          <w:color w:val="000000"/>
          <w:sz w:val="18"/>
          <w:szCs w:val="18"/>
        </w:rPr>
        <w:t>emitida por la Comisión de Anticorrupción y Participación Ciudadana</w:t>
      </w:r>
      <w:r>
        <w:rPr>
          <w:rFonts w:ascii="Arial" w:hAnsi="Arial" w:cs="Arial"/>
          <w:color w:val="000000"/>
          <w:sz w:val="18"/>
          <w:szCs w:val="18"/>
        </w:rPr>
        <w:t>, sino, que refiere que no puede abrir los vínculos de internet proporcionados por aquella en sus numerales 3) y 4).</w:t>
      </w:r>
    </w:p>
    <w:p w:rsidR="00B14108" w:rsidRDefault="00B14108" w:rsidP="00642B28">
      <w:pPr>
        <w:ind w:left="1134"/>
        <w:jc w:val="both"/>
        <w:rPr>
          <w:rFonts w:ascii="Arial" w:hAnsi="Arial" w:cs="Arial"/>
          <w:color w:val="000000"/>
          <w:sz w:val="18"/>
          <w:szCs w:val="18"/>
        </w:rPr>
      </w:pPr>
    </w:p>
    <w:p w:rsidR="00B14108" w:rsidRDefault="00B14108" w:rsidP="00642B28">
      <w:pPr>
        <w:ind w:left="1134"/>
        <w:jc w:val="both"/>
        <w:rPr>
          <w:rFonts w:ascii="Arial" w:hAnsi="Arial" w:cs="Arial"/>
          <w:color w:val="000000"/>
          <w:sz w:val="18"/>
          <w:szCs w:val="18"/>
        </w:rPr>
      </w:pPr>
      <w:r>
        <w:rPr>
          <w:rFonts w:ascii="Arial" w:hAnsi="Arial" w:cs="Arial"/>
          <w:color w:val="000000"/>
          <w:sz w:val="18"/>
          <w:szCs w:val="18"/>
        </w:rPr>
        <w:t>2. Por otra parte, el Recurrente, advierte erróneamente, que la Entidad Responsable "pretenden hacer creer que la entregan", cuestión que es falsa, ya que toda la información manifestada por dicha Entidad Responsable ya es pública en la página de Internet del Senado.</w:t>
      </w:r>
    </w:p>
    <w:p w:rsidR="00B14108" w:rsidRDefault="00B14108" w:rsidP="00642B28">
      <w:pPr>
        <w:ind w:left="1134"/>
        <w:jc w:val="both"/>
        <w:rPr>
          <w:rFonts w:ascii="Arial" w:hAnsi="Arial" w:cs="Arial"/>
          <w:color w:val="000000"/>
          <w:sz w:val="18"/>
          <w:szCs w:val="18"/>
        </w:rPr>
      </w:pPr>
    </w:p>
    <w:p w:rsidR="00B14108" w:rsidRDefault="00B14108" w:rsidP="00642B28">
      <w:pPr>
        <w:ind w:left="1134"/>
        <w:jc w:val="both"/>
        <w:rPr>
          <w:rFonts w:ascii="Arial" w:hAnsi="Arial" w:cs="Arial"/>
          <w:color w:val="000000"/>
          <w:sz w:val="18"/>
          <w:szCs w:val="18"/>
        </w:rPr>
      </w:pPr>
      <w:r>
        <w:rPr>
          <w:rFonts w:ascii="Arial" w:hAnsi="Arial" w:cs="Arial"/>
          <w:color w:val="000000"/>
          <w:sz w:val="18"/>
          <w:szCs w:val="18"/>
        </w:rPr>
        <w:t>3. Las direcciones electrónicas específicas brindadas por la Entidad Responsable, no son más, sino una muestra de la buena fe y la publicidad de la información requerida, ya que hubiera bastado con la primera liga de internet que proporcionó: http://www.senado.gob.mx/comisiones/antocorrupcion/, para contestar plenamente lo solicitado, en donde se encuentran contenidas las subsiguientes cuatro ligas de internet, con pestañas claras y precisas que permiten a cualquier persona localizar la información. Lo anterior, demuestra, que el principio de Máxima Publicidad rigió el actuar de las áreas que participamos en la atención de la contestación recurrida, así como, que con la primera dirección electrónica, quedaría subsanada la solicitud de información a cabalidad.</w:t>
      </w:r>
    </w:p>
    <w:p w:rsidR="00B14108" w:rsidRDefault="00B14108" w:rsidP="00642B28">
      <w:pPr>
        <w:ind w:left="1134"/>
        <w:jc w:val="both"/>
        <w:rPr>
          <w:rFonts w:ascii="Arial" w:hAnsi="Arial" w:cs="Arial"/>
          <w:color w:val="000000"/>
          <w:sz w:val="18"/>
          <w:szCs w:val="18"/>
        </w:rPr>
      </w:pPr>
    </w:p>
    <w:p w:rsidR="00B14108" w:rsidRDefault="00B14108" w:rsidP="00642B28">
      <w:pPr>
        <w:ind w:left="1134"/>
        <w:jc w:val="both"/>
        <w:rPr>
          <w:rFonts w:ascii="Arial" w:hAnsi="Arial" w:cs="Arial"/>
          <w:color w:val="000000"/>
          <w:sz w:val="18"/>
          <w:szCs w:val="18"/>
        </w:rPr>
      </w:pPr>
      <w:r>
        <w:rPr>
          <w:rFonts w:ascii="Arial" w:hAnsi="Arial" w:cs="Arial"/>
          <w:color w:val="000000"/>
          <w:sz w:val="18"/>
          <w:szCs w:val="18"/>
        </w:rPr>
        <w:t>4. (...)</w:t>
      </w:r>
    </w:p>
    <w:p w:rsidR="00B14108" w:rsidRDefault="00B14108" w:rsidP="00642B28">
      <w:pPr>
        <w:ind w:left="1134"/>
        <w:jc w:val="both"/>
        <w:rPr>
          <w:rFonts w:ascii="Arial" w:hAnsi="Arial" w:cs="Arial"/>
          <w:color w:val="000000"/>
          <w:sz w:val="18"/>
          <w:szCs w:val="18"/>
        </w:rPr>
      </w:pPr>
    </w:p>
    <w:p w:rsidR="00B14108" w:rsidRPr="003E3240" w:rsidRDefault="00B14108" w:rsidP="00642B28">
      <w:pPr>
        <w:ind w:left="1134"/>
        <w:jc w:val="both"/>
        <w:rPr>
          <w:rFonts w:ascii="Arial" w:hAnsi="Arial" w:cs="Arial"/>
          <w:b/>
          <w:color w:val="000000"/>
          <w:sz w:val="18"/>
          <w:szCs w:val="18"/>
        </w:rPr>
      </w:pPr>
      <w:r>
        <w:rPr>
          <w:rFonts w:ascii="Arial" w:hAnsi="Arial" w:cs="Arial"/>
          <w:color w:val="000000"/>
          <w:sz w:val="18"/>
          <w:szCs w:val="18"/>
        </w:rPr>
        <w:t>5. Por lo que hace a la aseveración de que no abre la dirección electrónica del numeral 3), se informa al COGATI que tanto en la respuesta proporcionada por la Entidad Responsable como en la notificación hecha por la Unidad de Enlace, se expresa un vínculo de internet funcional y que puede ser abierto, desconociendo la razón por la cual la letra "f" no aparece al final de la última raíz del vínculo de la dirección de internet dentro del Recurso de Revisión</w:t>
      </w:r>
      <w:r w:rsidRPr="003E3240">
        <w:rPr>
          <w:rFonts w:ascii="Arial" w:hAnsi="Arial" w:cs="Arial"/>
          <w:b/>
          <w:color w:val="000000"/>
          <w:sz w:val="18"/>
          <w:szCs w:val="18"/>
        </w:rPr>
        <w:t xml:space="preserve">. Pudiendo ser esto derivado de una falta </w:t>
      </w:r>
      <w:r w:rsidR="00DB0D57" w:rsidRPr="003E3240">
        <w:rPr>
          <w:rFonts w:ascii="Arial" w:hAnsi="Arial" w:cs="Arial"/>
          <w:b/>
          <w:color w:val="000000"/>
          <w:sz w:val="18"/>
          <w:szCs w:val="18"/>
        </w:rPr>
        <w:t xml:space="preserve">de capacidad de caracteres </w:t>
      </w:r>
      <w:r w:rsidR="000A0DD5" w:rsidRPr="003E3240">
        <w:rPr>
          <w:rFonts w:ascii="Arial" w:hAnsi="Arial" w:cs="Arial"/>
          <w:b/>
          <w:color w:val="000000"/>
          <w:sz w:val="18"/>
          <w:szCs w:val="18"/>
        </w:rPr>
        <w:t>por renglón o de alguna cuestión informática del Sistema Infomex-Senado.</w:t>
      </w:r>
    </w:p>
    <w:p w:rsidR="000A0DD5" w:rsidRDefault="000A0DD5" w:rsidP="00642B28">
      <w:pPr>
        <w:ind w:left="1134"/>
        <w:jc w:val="both"/>
        <w:rPr>
          <w:rFonts w:ascii="Arial" w:hAnsi="Arial" w:cs="Arial"/>
          <w:color w:val="000000"/>
          <w:sz w:val="18"/>
          <w:szCs w:val="18"/>
        </w:rPr>
      </w:pPr>
    </w:p>
    <w:p w:rsidR="000A0DD5" w:rsidRDefault="000A0DD5" w:rsidP="00642B28">
      <w:pPr>
        <w:ind w:left="1134"/>
        <w:jc w:val="both"/>
        <w:rPr>
          <w:rFonts w:ascii="Arial" w:hAnsi="Arial" w:cs="Arial"/>
          <w:color w:val="000000"/>
          <w:sz w:val="18"/>
          <w:szCs w:val="18"/>
        </w:rPr>
      </w:pPr>
      <w:r>
        <w:rPr>
          <w:rFonts w:ascii="Arial" w:hAnsi="Arial" w:cs="Arial"/>
          <w:color w:val="000000"/>
          <w:sz w:val="18"/>
          <w:szCs w:val="18"/>
        </w:rPr>
        <w:t xml:space="preserve">6. Asimismo, </w:t>
      </w:r>
      <w:r w:rsidR="004F1ECC">
        <w:rPr>
          <w:rFonts w:ascii="Arial" w:hAnsi="Arial" w:cs="Arial"/>
          <w:color w:val="000000"/>
          <w:sz w:val="18"/>
          <w:szCs w:val="18"/>
        </w:rPr>
        <w:t>sobre</w:t>
      </w:r>
      <w:r>
        <w:rPr>
          <w:rFonts w:ascii="Arial" w:hAnsi="Arial" w:cs="Arial"/>
          <w:color w:val="000000"/>
          <w:sz w:val="18"/>
          <w:szCs w:val="18"/>
        </w:rPr>
        <w:t xml:space="preserve"> este mismo particular, las otras tres ligas de internet comparten la misma terminación ".pdf" por lo que pude ser fácil y claro para el Recurrente el tratar con la terminación "f", al archivo del numeral 3), que aparentemente le reportó con la última raíz ".pd". Lo anterior demuestra claramente la actuación de buena fe y bajo el principio de Máxima Publicidad de las áreas participantes</w:t>
      </w:r>
      <w:r w:rsidR="004F1ECC">
        <w:rPr>
          <w:rFonts w:ascii="Arial" w:hAnsi="Arial" w:cs="Arial"/>
          <w:color w:val="000000"/>
          <w:sz w:val="18"/>
          <w:szCs w:val="18"/>
        </w:rPr>
        <w:t>, ya que resulta ilógico pensar que la respuesta fue enviada para ocultar o confundir al recurrente.</w:t>
      </w:r>
    </w:p>
    <w:p w:rsidR="004F1ECC" w:rsidRDefault="004F1ECC" w:rsidP="00642B28">
      <w:pPr>
        <w:ind w:left="1134"/>
        <w:jc w:val="both"/>
        <w:rPr>
          <w:rFonts w:ascii="Arial" w:hAnsi="Arial" w:cs="Arial"/>
          <w:color w:val="000000"/>
          <w:sz w:val="18"/>
          <w:szCs w:val="18"/>
        </w:rPr>
      </w:pPr>
    </w:p>
    <w:p w:rsidR="004F1ECC" w:rsidRDefault="004F1ECC" w:rsidP="00642B28">
      <w:pPr>
        <w:ind w:left="1134"/>
        <w:jc w:val="both"/>
        <w:rPr>
          <w:rFonts w:ascii="Arial" w:hAnsi="Arial" w:cs="Arial"/>
          <w:color w:val="000000"/>
          <w:sz w:val="18"/>
          <w:szCs w:val="18"/>
        </w:rPr>
      </w:pPr>
      <w:r>
        <w:rPr>
          <w:rFonts w:ascii="Arial" w:hAnsi="Arial" w:cs="Arial"/>
          <w:color w:val="000000"/>
          <w:sz w:val="18"/>
          <w:szCs w:val="18"/>
        </w:rPr>
        <w:t xml:space="preserve">7. Por lo que hace a la manifestación del recurrente sobre la dirección electrónica del numeral 4), después de haber realizado 10 pruebas a la liga, </w:t>
      </w:r>
      <w:r w:rsidRPr="003E3240">
        <w:rPr>
          <w:rFonts w:ascii="Arial" w:hAnsi="Arial" w:cs="Arial"/>
          <w:b/>
          <w:color w:val="000000"/>
          <w:sz w:val="18"/>
          <w:szCs w:val="18"/>
        </w:rPr>
        <w:t>esta abre a la perfección, por lo que se desconoce bajo qué circunstancias el Recurrente no pudo abrir la liga referida</w:t>
      </w:r>
      <w:r>
        <w:rPr>
          <w:rFonts w:ascii="Arial" w:hAnsi="Arial" w:cs="Arial"/>
          <w:color w:val="000000"/>
          <w:sz w:val="18"/>
          <w:szCs w:val="18"/>
        </w:rPr>
        <w:t>. Pudiendo esto ser derivado de algún error del Recurrente al copiar la dirección.</w:t>
      </w:r>
    </w:p>
    <w:p w:rsidR="003E3240" w:rsidRDefault="003E3240" w:rsidP="00642B28">
      <w:pPr>
        <w:ind w:left="1134"/>
        <w:jc w:val="both"/>
        <w:rPr>
          <w:rFonts w:ascii="Arial" w:hAnsi="Arial" w:cs="Arial"/>
          <w:b/>
          <w:color w:val="000000"/>
          <w:sz w:val="18"/>
          <w:szCs w:val="18"/>
        </w:rPr>
      </w:pPr>
    </w:p>
    <w:p w:rsidR="004F1ECC" w:rsidRDefault="004F1ECC" w:rsidP="00642B28">
      <w:pPr>
        <w:ind w:left="1134"/>
        <w:jc w:val="both"/>
        <w:rPr>
          <w:rFonts w:ascii="Arial" w:hAnsi="Arial" w:cs="Arial"/>
          <w:b/>
          <w:color w:val="000000"/>
          <w:sz w:val="18"/>
          <w:szCs w:val="18"/>
        </w:rPr>
      </w:pPr>
      <w:r>
        <w:rPr>
          <w:rFonts w:ascii="Arial" w:hAnsi="Arial" w:cs="Arial"/>
          <w:b/>
          <w:color w:val="000000"/>
          <w:sz w:val="18"/>
          <w:szCs w:val="18"/>
        </w:rPr>
        <w:t>Puntos Petitorios</w:t>
      </w:r>
    </w:p>
    <w:p w:rsidR="004F1ECC" w:rsidRDefault="004F1ECC" w:rsidP="00642B28">
      <w:pPr>
        <w:ind w:left="1134"/>
        <w:jc w:val="both"/>
        <w:rPr>
          <w:rFonts w:ascii="Arial" w:hAnsi="Arial" w:cs="Arial"/>
          <w:color w:val="000000"/>
          <w:sz w:val="18"/>
          <w:szCs w:val="18"/>
        </w:rPr>
      </w:pPr>
      <w:r>
        <w:rPr>
          <w:rFonts w:ascii="Arial" w:hAnsi="Arial" w:cs="Arial"/>
          <w:color w:val="000000"/>
          <w:sz w:val="18"/>
          <w:szCs w:val="18"/>
        </w:rPr>
        <w:t>(...)</w:t>
      </w:r>
    </w:p>
    <w:p w:rsidR="004F1ECC" w:rsidRDefault="004F1ECC" w:rsidP="00642B28">
      <w:pPr>
        <w:ind w:left="1134"/>
        <w:jc w:val="both"/>
        <w:rPr>
          <w:rFonts w:ascii="Arial" w:hAnsi="Arial" w:cs="Arial"/>
          <w:color w:val="000000"/>
          <w:sz w:val="18"/>
          <w:szCs w:val="18"/>
        </w:rPr>
      </w:pPr>
      <w:r>
        <w:rPr>
          <w:rFonts w:ascii="Arial" w:hAnsi="Arial" w:cs="Arial"/>
          <w:color w:val="000000"/>
          <w:sz w:val="18"/>
          <w:szCs w:val="18"/>
        </w:rPr>
        <w:t>3. Se sobresea el presente Recurso de Revisión por carecer de elementos que supongan una actuación indebida o una falta de respuesta al solicitante.</w:t>
      </w:r>
      <w:r w:rsidR="003E3240">
        <w:rPr>
          <w:rFonts w:ascii="Arial" w:hAnsi="Arial" w:cs="Arial"/>
          <w:color w:val="000000"/>
          <w:sz w:val="18"/>
          <w:szCs w:val="18"/>
        </w:rPr>
        <w:t>"</w:t>
      </w:r>
    </w:p>
    <w:p w:rsidR="004F1ECC" w:rsidRDefault="004F1ECC" w:rsidP="00642B28">
      <w:pPr>
        <w:ind w:left="1134"/>
        <w:jc w:val="both"/>
        <w:rPr>
          <w:rFonts w:ascii="Arial" w:hAnsi="Arial" w:cs="Arial"/>
          <w:color w:val="000000"/>
          <w:sz w:val="18"/>
          <w:szCs w:val="18"/>
        </w:rPr>
      </w:pPr>
    </w:p>
    <w:p w:rsidR="004F1ECC" w:rsidRDefault="003E3240" w:rsidP="00642B28">
      <w:pPr>
        <w:ind w:left="1134"/>
        <w:jc w:val="both"/>
        <w:rPr>
          <w:rFonts w:ascii="Arial" w:hAnsi="Arial" w:cs="Arial"/>
          <w:i/>
          <w:color w:val="000000"/>
          <w:sz w:val="18"/>
          <w:szCs w:val="18"/>
        </w:rPr>
      </w:pPr>
      <w:r w:rsidRPr="003E3240">
        <w:rPr>
          <w:rFonts w:ascii="Arial" w:hAnsi="Arial" w:cs="Arial"/>
          <w:i/>
          <w:color w:val="000000"/>
          <w:sz w:val="18"/>
          <w:szCs w:val="18"/>
        </w:rPr>
        <w:t>(Sic)</w:t>
      </w:r>
    </w:p>
    <w:p w:rsidR="003E3240" w:rsidRPr="003E3240" w:rsidRDefault="003E3240" w:rsidP="00642B28">
      <w:pPr>
        <w:ind w:left="1134"/>
        <w:jc w:val="both"/>
        <w:rPr>
          <w:rFonts w:ascii="Arial" w:hAnsi="Arial" w:cs="Arial"/>
          <w:color w:val="000000"/>
          <w:sz w:val="18"/>
          <w:szCs w:val="18"/>
        </w:rPr>
      </w:pPr>
      <w:r>
        <w:rPr>
          <w:rFonts w:ascii="Arial" w:hAnsi="Arial" w:cs="Arial"/>
          <w:color w:val="000000"/>
          <w:sz w:val="18"/>
          <w:szCs w:val="18"/>
        </w:rPr>
        <w:t>[Énfasis Añadido]</w:t>
      </w:r>
    </w:p>
    <w:p w:rsidR="003011E6" w:rsidRDefault="004F1ECC" w:rsidP="003011E6">
      <w:pPr>
        <w:spacing w:after="120"/>
        <w:jc w:val="both"/>
        <w:rPr>
          <w:rFonts w:ascii="Arial" w:hAnsi="Arial" w:cs="Arial"/>
          <w:sz w:val="24"/>
        </w:rPr>
      </w:pPr>
      <w:r>
        <w:rPr>
          <w:rFonts w:ascii="Arial" w:hAnsi="Arial" w:cs="Arial"/>
          <w:sz w:val="24"/>
        </w:rPr>
        <w:t xml:space="preserve">Asimismo, la Unidad de Enlace </w:t>
      </w:r>
      <w:r w:rsidR="00BB7DC7">
        <w:rPr>
          <w:rFonts w:ascii="Arial" w:hAnsi="Arial" w:cs="Arial"/>
          <w:sz w:val="24"/>
        </w:rPr>
        <w:t>anexó el registro de la solic</w:t>
      </w:r>
      <w:r w:rsidR="003011E6">
        <w:rPr>
          <w:rFonts w:ascii="Arial" w:hAnsi="Arial" w:cs="Arial"/>
          <w:sz w:val="24"/>
        </w:rPr>
        <w:t xml:space="preserve">itud, en relación al historial de la solicitud en dónde es claro que atendió la propia Unidad de Enlace la documentación de la respuesta de información pública; además se hizo entrega </w:t>
      </w:r>
      <w:r w:rsidR="003011E6">
        <w:rPr>
          <w:rFonts w:ascii="Arial" w:hAnsi="Arial" w:cs="Arial"/>
          <w:sz w:val="24"/>
        </w:rPr>
        <w:lastRenderedPageBreak/>
        <w:t>del acuse de recibo de la solicitud de información identificada con la terminación 23714, así como la asignación de la respuesta a la Comisión de Anticorrupción Participación Ciudadana con la creación del subfolio: 000237414-001; la respuesta íntegra por parte de la Comisión antes referida así como las capturas de pantalla de los pasos del procedimiento de atención a solicitudes de información e integración final de la respuesta notificada a través del Sistema INFOMEX-Senado al ciudadano y, finalmente el acuse de recibido del recurso de revisión interpuesto y la notificación a este Comité de su ingreso.</w:t>
      </w:r>
    </w:p>
    <w:p w:rsidR="003E3240" w:rsidRPr="00F435D8" w:rsidRDefault="003E3240" w:rsidP="003E3240">
      <w:pPr>
        <w:spacing w:after="120"/>
        <w:jc w:val="both"/>
        <w:rPr>
          <w:rFonts w:ascii="Arial" w:hAnsi="Arial" w:cs="Arial"/>
          <w:sz w:val="24"/>
        </w:rPr>
      </w:pPr>
      <w:r>
        <w:rPr>
          <w:rFonts w:ascii="Arial" w:hAnsi="Arial" w:cs="Arial"/>
          <w:sz w:val="24"/>
        </w:rPr>
        <w:t>En virtud de los hechos enunciados con anterioridad, este Comité analiza el cumplimiento del derecho de acceso a la información bajo la luz de los siguientes</w:t>
      </w:r>
    </w:p>
    <w:p w:rsidR="00520B7D" w:rsidRPr="00520B7D" w:rsidRDefault="00520B7D" w:rsidP="00520B7D">
      <w:pPr>
        <w:spacing w:after="120"/>
        <w:jc w:val="center"/>
        <w:rPr>
          <w:rFonts w:ascii="Arial" w:hAnsi="Arial" w:cs="Arial"/>
          <w:b/>
          <w:sz w:val="24"/>
        </w:rPr>
      </w:pPr>
      <w:r>
        <w:rPr>
          <w:rFonts w:ascii="Arial" w:hAnsi="Arial" w:cs="Arial"/>
          <w:b/>
          <w:sz w:val="24"/>
        </w:rPr>
        <w:t>CONSIDERANDOS</w:t>
      </w:r>
    </w:p>
    <w:p w:rsidR="00420290" w:rsidRPr="00711126" w:rsidRDefault="00420290" w:rsidP="00420290">
      <w:pPr>
        <w:numPr>
          <w:ilvl w:val="0"/>
          <w:numId w:val="2"/>
        </w:numPr>
        <w:autoSpaceDE w:val="0"/>
        <w:autoSpaceDN w:val="0"/>
        <w:adjustRightInd w:val="0"/>
        <w:spacing w:after="120"/>
        <w:ind w:left="0" w:firstLine="0"/>
        <w:jc w:val="both"/>
        <w:rPr>
          <w:rFonts w:ascii="Arial" w:hAnsi="Arial" w:cs="Arial"/>
          <w:bCs/>
          <w:sz w:val="24"/>
        </w:rPr>
      </w:pPr>
      <w:r>
        <w:rPr>
          <w:rFonts w:ascii="Arial" w:hAnsi="Arial" w:cs="Arial"/>
          <w:color w:val="000000"/>
          <w:sz w:val="24"/>
        </w:rPr>
        <w:t xml:space="preserve">Este Comité </w:t>
      </w:r>
      <w:r w:rsidRPr="003A5DAC">
        <w:rPr>
          <w:rFonts w:ascii="Arial" w:hAnsi="Arial" w:cs="Arial"/>
          <w:color w:val="000000"/>
          <w:sz w:val="24"/>
        </w:rPr>
        <w:t xml:space="preserve">es competente para resolver </w:t>
      </w:r>
      <w:r>
        <w:rPr>
          <w:rFonts w:ascii="Arial" w:hAnsi="Arial" w:cs="Arial"/>
          <w:color w:val="000000"/>
          <w:sz w:val="24"/>
        </w:rPr>
        <w:t>el</w:t>
      </w:r>
      <w:r w:rsidRPr="003A5DAC">
        <w:rPr>
          <w:rFonts w:ascii="Arial" w:hAnsi="Arial" w:cs="Arial"/>
          <w:color w:val="000000"/>
          <w:sz w:val="24"/>
        </w:rPr>
        <w:t xml:space="preserve"> presente </w:t>
      </w:r>
      <w:r>
        <w:rPr>
          <w:rFonts w:ascii="Arial" w:hAnsi="Arial" w:cs="Arial"/>
          <w:color w:val="000000"/>
          <w:sz w:val="24"/>
        </w:rPr>
        <w:t>r</w:t>
      </w:r>
      <w:r w:rsidRPr="003A5DAC">
        <w:rPr>
          <w:rFonts w:ascii="Arial" w:hAnsi="Arial" w:cs="Arial"/>
          <w:color w:val="000000"/>
          <w:sz w:val="24"/>
        </w:rPr>
        <w:t xml:space="preserve">ecurso de </w:t>
      </w:r>
      <w:r>
        <w:rPr>
          <w:rFonts w:ascii="Arial" w:hAnsi="Arial" w:cs="Arial"/>
          <w:color w:val="000000"/>
          <w:sz w:val="24"/>
        </w:rPr>
        <w:t>r</w:t>
      </w:r>
      <w:r w:rsidRPr="003A5DAC">
        <w:rPr>
          <w:rFonts w:ascii="Arial" w:hAnsi="Arial" w:cs="Arial"/>
          <w:color w:val="000000"/>
          <w:sz w:val="24"/>
        </w:rPr>
        <w:t xml:space="preserve">evisión, de conformidad con lo previsto </w:t>
      </w:r>
      <w:r>
        <w:rPr>
          <w:rFonts w:ascii="Arial" w:hAnsi="Arial" w:cs="Arial"/>
          <w:color w:val="000000"/>
          <w:sz w:val="24"/>
        </w:rPr>
        <w:t xml:space="preserve">en </w:t>
      </w:r>
      <w:r w:rsidRPr="001C0D70">
        <w:rPr>
          <w:rFonts w:ascii="Arial" w:hAnsi="Arial" w:cs="Arial"/>
          <w:sz w:val="24"/>
        </w:rPr>
        <w:t xml:space="preserve">el artículo </w:t>
      </w:r>
      <w:r w:rsidR="004F0752">
        <w:rPr>
          <w:rFonts w:ascii="Arial" w:hAnsi="Arial" w:cs="Arial"/>
          <w:sz w:val="24"/>
        </w:rPr>
        <w:t>6º, Apartado A</w:t>
      </w:r>
      <w:r w:rsidRPr="00283B42">
        <w:rPr>
          <w:rFonts w:ascii="Arial" w:hAnsi="Arial" w:cs="Arial"/>
          <w:sz w:val="24"/>
        </w:rPr>
        <w:t>, fracción IV, de la Constitución Política de los Estados Unidos Mexicanos; el artículo 61, segundo párrafo, fracciones V y VII de la Ley</w:t>
      </w:r>
      <w:r w:rsidRPr="001C0D70">
        <w:rPr>
          <w:rFonts w:ascii="Arial" w:hAnsi="Arial" w:cs="Arial"/>
          <w:sz w:val="24"/>
        </w:rPr>
        <w:t xml:space="preserve"> Federal de </w:t>
      </w:r>
      <w:r w:rsidRPr="00283B42">
        <w:rPr>
          <w:rFonts w:ascii="Arial" w:hAnsi="Arial" w:cs="Arial"/>
          <w:sz w:val="24"/>
        </w:rPr>
        <w:t>Transparencia y Acceso a la Información Pública Gubernamental; los artículos 116 y 295,</w:t>
      </w:r>
      <w:r w:rsidRPr="001C0D70">
        <w:rPr>
          <w:rFonts w:ascii="Arial" w:hAnsi="Arial" w:cs="Arial"/>
          <w:sz w:val="24"/>
        </w:rPr>
        <w:t xml:space="preserve"> del Reglamento del Senado de la República; los </w:t>
      </w:r>
      <w:r w:rsidRPr="00283B42">
        <w:rPr>
          <w:rFonts w:ascii="Arial" w:hAnsi="Arial" w:cs="Arial"/>
          <w:sz w:val="24"/>
        </w:rPr>
        <w:t>artículos 14 a 17, fracción I</w:t>
      </w:r>
      <w:r>
        <w:rPr>
          <w:rFonts w:ascii="Arial" w:hAnsi="Arial" w:cs="Arial"/>
          <w:sz w:val="24"/>
        </w:rPr>
        <w:t xml:space="preserve"> y</w:t>
      </w:r>
      <w:r w:rsidRPr="00283B42">
        <w:rPr>
          <w:rFonts w:ascii="Arial" w:hAnsi="Arial" w:cs="Arial"/>
          <w:sz w:val="24"/>
        </w:rPr>
        <w:t xml:space="preserve"> 30 a 34 del Acuerdo Parlamentario</w:t>
      </w:r>
      <w:r w:rsidRPr="004C49ED">
        <w:rPr>
          <w:rFonts w:ascii="Arial" w:hAnsi="Arial" w:cs="Arial"/>
          <w:sz w:val="24"/>
        </w:rPr>
        <w:t xml:space="preserve"> para la </w:t>
      </w:r>
      <w:r>
        <w:rPr>
          <w:rFonts w:ascii="Arial" w:hAnsi="Arial" w:cs="Arial"/>
          <w:sz w:val="24"/>
        </w:rPr>
        <w:t>a</w:t>
      </w:r>
      <w:r w:rsidRPr="004C49ED">
        <w:rPr>
          <w:rFonts w:ascii="Arial" w:hAnsi="Arial" w:cs="Arial"/>
          <w:sz w:val="24"/>
        </w:rPr>
        <w:t xml:space="preserve">plicación de la </w:t>
      </w:r>
      <w:r>
        <w:rPr>
          <w:rFonts w:ascii="Arial" w:hAnsi="Arial" w:cs="Arial"/>
          <w:sz w:val="24"/>
        </w:rPr>
        <w:t xml:space="preserve">ley de la materia </w:t>
      </w:r>
      <w:r w:rsidRPr="004C49ED">
        <w:rPr>
          <w:rFonts w:ascii="Arial" w:hAnsi="Arial" w:cs="Arial"/>
          <w:sz w:val="24"/>
        </w:rPr>
        <w:t>en la Cámara de Senadores</w:t>
      </w:r>
      <w:r>
        <w:rPr>
          <w:rFonts w:ascii="Arial" w:hAnsi="Arial" w:cs="Arial"/>
          <w:sz w:val="24"/>
        </w:rPr>
        <w:t xml:space="preserve"> y los Lineamientos para </w:t>
      </w:r>
      <w:r w:rsidRPr="004C49ED">
        <w:rPr>
          <w:rFonts w:ascii="Arial" w:hAnsi="Arial" w:cs="Arial"/>
          <w:sz w:val="24"/>
        </w:rPr>
        <w:t>Sustanciar el Recurso de Revisión</w:t>
      </w:r>
    </w:p>
    <w:p w:rsidR="00DB5D47" w:rsidRDefault="00420290" w:rsidP="00420290">
      <w:pPr>
        <w:numPr>
          <w:ilvl w:val="0"/>
          <w:numId w:val="2"/>
        </w:numPr>
        <w:autoSpaceDE w:val="0"/>
        <w:autoSpaceDN w:val="0"/>
        <w:adjustRightInd w:val="0"/>
        <w:spacing w:after="120"/>
        <w:ind w:left="0" w:firstLine="0"/>
        <w:jc w:val="both"/>
        <w:rPr>
          <w:rFonts w:ascii="Arial" w:hAnsi="Arial" w:cs="Arial"/>
          <w:bCs/>
          <w:sz w:val="24"/>
        </w:rPr>
      </w:pPr>
      <w:r>
        <w:rPr>
          <w:rFonts w:ascii="Arial" w:hAnsi="Arial" w:cs="Arial"/>
          <w:bCs/>
          <w:sz w:val="24"/>
        </w:rPr>
        <w:t xml:space="preserve">La </w:t>
      </w:r>
      <w:r>
        <w:rPr>
          <w:rFonts w:ascii="Arial" w:hAnsi="Arial" w:cs="Arial"/>
          <w:sz w:val="24"/>
        </w:rPr>
        <w:t>Comisión de Anticorrupción y Participación Ciudadana</w:t>
      </w:r>
      <w:r>
        <w:rPr>
          <w:rFonts w:ascii="Arial" w:hAnsi="Arial" w:cs="Arial"/>
          <w:bCs/>
          <w:sz w:val="24"/>
        </w:rPr>
        <w:t xml:space="preserve">, fue la entidad </w:t>
      </w:r>
      <w:r w:rsidR="004F0752">
        <w:rPr>
          <w:rFonts w:ascii="Arial" w:hAnsi="Arial" w:cs="Arial"/>
          <w:bCs/>
          <w:sz w:val="24"/>
        </w:rPr>
        <w:t xml:space="preserve">responsable </w:t>
      </w:r>
      <w:r>
        <w:rPr>
          <w:rFonts w:ascii="Arial" w:hAnsi="Arial" w:cs="Arial"/>
          <w:bCs/>
          <w:sz w:val="24"/>
        </w:rPr>
        <w:t xml:space="preserve">competente para responder la multicitada petición, con base en </w:t>
      </w:r>
      <w:r w:rsidR="00DB5D47">
        <w:rPr>
          <w:rFonts w:ascii="Arial" w:hAnsi="Arial" w:cs="Arial"/>
          <w:bCs/>
          <w:sz w:val="24"/>
        </w:rPr>
        <w:t xml:space="preserve">los </w:t>
      </w:r>
      <w:r>
        <w:rPr>
          <w:rFonts w:ascii="Arial" w:hAnsi="Arial" w:cs="Arial"/>
          <w:bCs/>
          <w:sz w:val="24"/>
        </w:rPr>
        <w:t>artículo</w:t>
      </w:r>
      <w:r w:rsidR="00DB5D47">
        <w:rPr>
          <w:rFonts w:ascii="Arial" w:hAnsi="Arial" w:cs="Arial"/>
          <w:bCs/>
          <w:sz w:val="24"/>
        </w:rPr>
        <w:t>s</w:t>
      </w:r>
      <w:r>
        <w:rPr>
          <w:rFonts w:ascii="Arial" w:hAnsi="Arial" w:cs="Arial"/>
          <w:bCs/>
          <w:sz w:val="24"/>
        </w:rPr>
        <w:t xml:space="preserve"> </w:t>
      </w:r>
      <w:r w:rsidR="00DB5D47">
        <w:rPr>
          <w:rFonts w:ascii="Arial" w:hAnsi="Arial" w:cs="Arial"/>
          <w:bCs/>
          <w:sz w:val="24"/>
        </w:rPr>
        <w:t>85 y 86 d</w:t>
      </w:r>
      <w:r>
        <w:rPr>
          <w:rFonts w:ascii="Arial" w:hAnsi="Arial" w:cs="Arial"/>
          <w:bCs/>
          <w:sz w:val="24"/>
        </w:rPr>
        <w:t>e la Ley Orgánica del Congreso General de los Estados Unidos Mexicanos que establecen</w:t>
      </w:r>
      <w:r w:rsidR="00EB261A">
        <w:rPr>
          <w:rFonts w:ascii="Arial" w:hAnsi="Arial" w:cs="Arial"/>
          <w:bCs/>
          <w:sz w:val="24"/>
        </w:rPr>
        <w:t>,</w:t>
      </w:r>
      <w:r>
        <w:rPr>
          <w:rFonts w:ascii="Arial" w:hAnsi="Arial" w:cs="Arial"/>
          <w:bCs/>
          <w:sz w:val="24"/>
        </w:rPr>
        <w:t xml:space="preserve"> </w:t>
      </w:r>
      <w:r w:rsidR="00DB5D47">
        <w:rPr>
          <w:rFonts w:ascii="Arial" w:hAnsi="Arial" w:cs="Arial"/>
          <w:bCs/>
          <w:sz w:val="24"/>
        </w:rPr>
        <w:t>entre otros aspectos</w:t>
      </w:r>
      <w:r w:rsidR="00EB261A">
        <w:rPr>
          <w:rFonts w:ascii="Arial" w:hAnsi="Arial" w:cs="Arial"/>
          <w:bCs/>
          <w:sz w:val="24"/>
        </w:rPr>
        <w:t>,</w:t>
      </w:r>
      <w:r w:rsidR="00DB5D47">
        <w:rPr>
          <w:rFonts w:ascii="Arial" w:hAnsi="Arial" w:cs="Arial"/>
          <w:bCs/>
          <w:sz w:val="24"/>
        </w:rPr>
        <w:t xml:space="preserve"> </w:t>
      </w:r>
      <w:r>
        <w:rPr>
          <w:rFonts w:ascii="Arial" w:hAnsi="Arial" w:cs="Arial"/>
          <w:bCs/>
          <w:sz w:val="24"/>
        </w:rPr>
        <w:t>que el Senado c</w:t>
      </w:r>
      <w:r w:rsidR="00DB5D47">
        <w:rPr>
          <w:rFonts w:ascii="Arial" w:hAnsi="Arial" w:cs="Arial"/>
          <w:bCs/>
          <w:sz w:val="24"/>
        </w:rPr>
        <w:t xml:space="preserve">ontará con el número de comisiones ordinarias y especiales que requiera para el cumplimiento de sus funciones y que las </w:t>
      </w:r>
      <w:r w:rsidR="00EB261A">
        <w:rPr>
          <w:rFonts w:ascii="Arial" w:hAnsi="Arial" w:cs="Arial"/>
          <w:bCs/>
          <w:sz w:val="24"/>
        </w:rPr>
        <w:t xml:space="preserve">comisiones </w:t>
      </w:r>
      <w:r w:rsidR="00DB5D47">
        <w:rPr>
          <w:rFonts w:ascii="Arial" w:hAnsi="Arial" w:cs="Arial"/>
          <w:bCs/>
          <w:sz w:val="24"/>
        </w:rPr>
        <w:t>ordinarias tendrán a su cargo las cuestiones relacionadas con la materia propia de su denominación.</w:t>
      </w:r>
    </w:p>
    <w:p w:rsidR="00420290" w:rsidRDefault="004F0752" w:rsidP="004F0752">
      <w:pPr>
        <w:autoSpaceDE w:val="0"/>
        <w:autoSpaceDN w:val="0"/>
        <w:adjustRightInd w:val="0"/>
        <w:spacing w:after="120"/>
        <w:jc w:val="both"/>
        <w:rPr>
          <w:rFonts w:ascii="Arial" w:hAnsi="Arial" w:cs="Arial"/>
          <w:bCs/>
          <w:sz w:val="24"/>
        </w:rPr>
      </w:pPr>
      <w:r>
        <w:rPr>
          <w:rFonts w:ascii="Arial" w:hAnsi="Arial" w:cs="Arial"/>
          <w:bCs/>
          <w:sz w:val="24"/>
        </w:rPr>
        <w:t>Por otro lado, l</w:t>
      </w:r>
      <w:r w:rsidR="00DB5D47">
        <w:rPr>
          <w:rFonts w:ascii="Arial" w:hAnsi="Arial" w:cs="Arial"/>
          <w:bCs/>
          <w:sz w:val="24"/>
        </w:rPr>
        <w:t>a Unidad de Enlace es la entidad del Senado que tiene entre sus funciones, la de recibir y dar trámite a las solicitudes de acceso a la información, así como realizar los trámites internos necesarios para entregar la información solicitada, además de efectuar las notificaciones a los particulares, con base en el artículo 11 del Acuerdo Parlamentario para aplicar la ley de la materia en el esta Cámara Alta.</w:t>
      </w:r>
    </w:p>
    <w:p w:rsidR="002D00E7" w:rsidRDefault="00420290" w:rsidP="004F0752">
      <w:pPr>
        <w:autoSpaceDE w:val="0"/>
        <w:autoSpaceDN w:val="0"/>
        <w:adjustRightInd w:val="0"/>
        <w:spacing w:after="120"/>
        <w:jc w:val="both"/>
        <w:rPr>
          <w:rFonts w:ascii="Arial" w:hAnsi="Arial" w:cs="Arial"/>
          <w:bCs/>
          <w:sz w:val="24"/>
        </w:rPr>
      </w:pPr>
      <w:r w:rsidRPr="002D00E7">
        <w:rPr>
          <w:rFonts w:ascii="Arial" w:hAnsi="Arial" w:cs="Arial"/>
          <w:bCs/>
          <w:sz w:val="24"/>
        </w:rPr>
        <w:t xml:space="preserve">Como se desprende de la solicitud </w:t>
      </w:r>
      <w:r w:rsidRPr="002D00E7">
        <w:rPr>
          <w:rFonts w:ascii="Arial" w:hAnsi="Arial" w:cs="Arial"/>
          <w:sz w:val="24"/>
        </w:rPr>
        <w:t xml:space="preserve">transcrita en el </w:t>
      </w:r>
      <w:r w:rsidR="00EB261A">
        <w:rPr>
          <w:rFonts w:ascii="Arial" w:hAnsi="Arial" w:cs="Arial"/>
          <w:sz w:val="24"/>
        </w:rPr>
        <w:t>a</w:t>
      </w:r>
      <w:r w:rsidR="004F0752">
        <w:rPr>
          <w:rFonts w:ascii="Arial" w:hAnsi="Arial" w:cs="Arial"/>
          <w:sz w:val="24"/>
        </w:rPr>
        <w:t>ntecedente I de la</w:t>
      </w:r>
      <w:r w:rsidRPr="002D00E7">
        <w:rPr>
          <w:rFonts w:ascii="Arial" w:hAnsi="Arial" w:cs="Arial"/>
          <w:sz w:val="24"/>
        </w:rPr>
        <w:t xml:space="preserve"> presente </w:t>
      </w:r>
      <w:r w:rsidR="004F0752">
        <w:rPr>
          <w:rFonts w:ascii="Arial" w:hAnsi="Arial" w:cs="Arial"/>
          <w:sz w:val="24"/>
        </w:rPr>
        <w:t>resolución,</w:t>
      </w:r>
      <w:r w:rsidRPr="002D00E7">
        <w:rPr>
          <w:rFonts w:ascii="Arial" w:hAnsi="Arial" w:cs="Arial"/>
          <w:sz w:val="24"/>
        </w:rPr>
        <w:t xml:space="preserve"> </w:t>
      </w:r>
      <w:r w:rsidRPr="002D00E7">
        <w:rPr>
          <w:rFonts w:ascii="Arial" w:hAnsi="Arial" w:cs="Arial"/>
          <w:bCs/>
          <w:sz w:val="24"/>
        </w:rPr>
        <w:t xml:space="preserve">la parte recurrente </w:t>
      </w:r>
      <w:r w:rsidR="0049153E" w:rsidRPr="002D00E7">
        <w:rPr>
          <w:rFonts w:ascii="Arial" w:hAnsi="Arial" w:cs="Arial"/>
          <w:bCs/>
          <w:sz w:val="24"/>
        </w:rPr>
        <w:t>solicitó</w:t>
      </w:r>
      <w:r w:rsidR="00EB261A">
        <w:rPr>
          <w:rFonts w:ascii="Arial" w:hAnsi="Arial" w:cs="Arial"/>
          <w:bCs/>
          <w:sz w:val="24"/>
        </w:rPr>
        <w:t xml:space="preserve"> a esta Cámara Alta</w:t>
      </w:r>
      <w:r w:rsidR="002D00E7">
        <w:rPr>
          <w:rFonts w:ascii="Arial" w:hAnsi="Arial" w:cs="Arial"/>
          <w:bCs/>
          <w:sz w:val="24"/>
        </w:rPr>
        <w:t>, fundamentalmente,</w:t>
      </w:r>
      <w:r w:rsidR="002D00E7" w:rsidRPr="002D00E7">
        <w:rPr>
          <w:rFonts w:ascii="Arial" w:hAnsi="Arial" w:cs="Arial"/>
          <w:bCs/>
          <w:sz w:val="24"/>
        </w:rPr>
        <w:t xml:space="preserve"> la </w:t>
      </w:r>
      <w:r w:rsidR="002D00E7">
        <w:rPr>
          <w:rFonts w:ascii="Arial" w:hAnsi="Arial" w:cs="Arial"/>
          <w:bCs/>
          <w:sz w:val="24"/>
        </w:rPr>
        <w:t>l</w:t>
      </w:r>
      <w:r w:rsidR="0049153E" w:rsidRPr="002D00E7">
        <w:rPr>
          <w:rFonts w:ascii="Arial" w:hAnsi="Arial" w:cs="Arial"/>
          <w:bCs/>
          <w:sz w:val="24"/>
        </w:rPr>
        <w:t xml:space="preserve">ista </w:t>
      </w:r>
      <w:r w:rsidR="002D00E7">
        <w:rPr>
          <w:rFonts w:ascii="Arial" w:hAnsi="Arial" w:cs="Arial"/>
          <w:bCs/>
          <w:sz w:val="24"/>
        </w:rPr>
        <w:t xml:space="preserve">de los </w:t>
      </w:r>
      <w:r w:rsidR="0049153E" w:rsidRPr="002D00E7">
        <w:rPr>
          <w:rFonts w:ascii="Arial" w:hAnsi="Arial" w:cs="Arial"/>
          <w:bCs/>
          <w:sz w:val="24"/>
        </w:rPr>
        <w:t>aspirantes que</w:t>
      </w:r>
      <w:r w:rsidR="00EB261A">
        <w:rPr>
          <w:rFonts w:ascii="Arial" w:hAnsi="Arial" w:cs="Arial"/>
          <w:bCs/>
          <w:sz w:val="24"/>
        </w:rPr>
        <w:t xml:space="preserve"> </w:t>
      </w:r>
      <w:r w:rsidR="0049153E" w:rsidRPr="002D00E7">
        <w:rPr>
          <w:rFonts w:ascii="Arial" w:hAnsi="Arial" w:cs="Arial"/>
          <w:bCs/>
          <w:sz w:val="24"/>
        </w:rPr>
        <w:t>cuentan con los mejores atributos y competencias para integrar el</w:t>
      </w:r>
      <w:r w:rsidR="004F0752">
        <w:rPr>
          <w:rFonts w:ascii="Arial" w:hAnsi="Arial" w:cs="Arial"/>
          <w:bCs/>
          <w:sz w:val="24"/>
        </w:rPr>
        <w:t xml:space="preserve"> nuevo organismo garante en materia de transparencia</w:t>
      </w:r>
      <w:r w:rsidR="002D00E7">
        <w:rPr>
          <w:rFonts w:ascii="Arial" w:hAnsi="Arial" w:cs="Arial"/>
          <w:bCs/>
          <w:sz w:val="24"/>
        </w:rPr>
        <w:t>, la m</w:t>
      </w:r>
      <w:r w:rsidR="0049153E" w:rsidRPr="002D00E7">
        <w:rPr>
          <w:rFonts w:ascii="Arial" w:hAnsi="Arial" w:cs="Arial"/>
          <w:bCs/>
          <w:sz w:val="24"/>
        </w:rPr>
        <w:t xml:space="preserve">etodología, criterios y procedimientos que </w:t>
      </w:r>
      <w:r w:rsidR="00EB261A">
        <w:rPr>
          <w:rFonts w:ascii="Arial" w:hAnsi="Arial" w:cs="Arial"/>
          <w:bCs/>
          <w:sz w:val="24"/>
        </w:rPr>
        <w:t xml:space="preserve">se </w:t>
      </w:r>
      <w:r w:rsidR="0049153E" w:rsidRPr="002D00E7">
        <w:rPr>
          <w:rFonts w:ascii="Arial" w:hAnsi="Arial" w:cs="Arial"/>
          <w:bCs/>
          <w:sz w:val="24"/>
        </w:rPr>
        <w:t xml:space="preserve">utilizaron para integrar esa lista </w:t>
      </w:r>
      <w:r w:rsidR="002D00E7">
        <w:rPr>
          <w:rFonts w:ascii="Arial" w:hAnsi="Arial" w:cs="Arial"/>
          <w:bCs/>
          <w:sz w:val="24"/>
        </w:rPr>
        <w:t>y la b</w:t>
      </w:r>
      <w:r w:rsidR="0049153E" w:rsidRPr="002D00E7">
        <w:rPr>
          <w:rFonts w:ascii="Arial" w:hAnsi="Arial" w:cs="Arial"/>
          <w:bCs/>
          <w:sz w:val="24"/>
        </w:rPr>
        <w:t>ase de datos con los resultados detallados de las observaciones del Comité de Seguimiento para cada uno de los aspirantes.</w:t>
      </w:r>
    </w:p>
    <w:p w:rsidR="004600A3" w:rsidRDefault="002D00E7" w:rsidP="0049153E">
      <w:pPr>
        <w:autoSpaceDE w:val="0"/>
        <w:autoSpaceDN w:val="0"/>
        <w:adjustRightInd w:val="0"/>
        <w:spacing w:after="120"/>
        <w:jc w:val="both"/>
        <w:rPr>
          <w:rFonts w:ascii="Arial" w:hAnsi="Arial" w:cs="Arial"/>
          <w:sz w:val="24"/>
        </w:rPr>
      </w:pPr>
      <w:r>
        <w:rPr>
          <w:rFonts w:ascii="Arial" w:hAnsi="Arial" w:cs="Arial"/>
          <w:bCs/>
          <w:sz w:val="24"/>
        </w:rPr>
        <w:lastRenderedPageBreak/>
        <w:t xml:space="preserve">Posteriormente, la </w:t>
      </w:r>
      <w:r>
        <w:rPr>
          <w:rFonts w:ascii="Arial" w:hAnsi="Arial" w:cs="Arial"/>
          <w:sz w:val="24"/>
        </w:rPr>
        <w:t xml:space="preserve">Comisión de Anticorrupción y Participación Ciudadana emitió la respuesta reproducida en el antecedente número III, la cual fue remitida por la Unidad de Enlace al solicitante quien </w:t>
      </w:r>
      <w:r w:rsidR="00EB261A">
        <w:rPr>
          <w:rFonts w:ascii="Arial" w:hAnsi="Arial" w:cs="Arial"/>
          <w:sz w:val="24"/>
        </w:rPr>
        <w:t xml:space="preserve">manifestó </w:t>
      </w:r>
      <w:r w:rsidRPr="004F0752">
        <w:rPr>
          <w:rFonts w:ascii="Arial" w:hAnsi="Arial" w:cs="Arial"/>
          <w:sz w:val="24"/>
        </w:rPr>
        <w:t>a</w:t>
      </w:r>
      <w:r w:rsidRPr="004F0752">
        <w:rPr>
          <w:rFonts w:ascii="Arial" w:hAnsi="Arial" w:cs="Arial"/>
          <w:i/>
          <w:sz w:val="24"/>
        </w:rPr>
        <w:t xml:space="preserve"> grosso modo</w:t>
      </w:r>
      <w:r>
        <w:rPr>
          <w:rFonts w:ascii="Arial" w:hAnsi="Arial" w:cs="Arial"/>
          <w:sz w:val="24"/>
        </w:rPr>
        <w:t>, en su recurso de revisión</w:t>
      </w:r>
      <w:r w:rsidR="00EB261A">
        <w:rPr>
          <w:rFonts w:ascii="Arial" w:hAnsi="Arial" w:cs="Arial"/>
          <w:sz w:val="24"/>
        </w:rPr>
        <w:t>,</w:t>
      </w:r>
      <w:r>
        <w:rPr>
          <w:rFonts w:ascii="Arial" w:hAnsi="Arial" w:cs="Arial"/>
          <w:sz w:val="24"/>
        </w:rPr>
        <w:t xml:space="preserve"> que </w:t>
      </w:r>
      <w:r w:rsidR="004600A3">
        <w:rPr>
          <w:rFonts w:ascii="Arial" w:hAnsi="Arial" w:cs="Arial"/>
          <w:sz w:val="24"/>
        </w:rPr>
        <w:t>no fue posible acceder a las últimas dos direcciones electrónicas señaladas en la respuesta original.</w:t>
      </w:r>
    </w:p>
    <w:p w:rsidR="003417AD" w:rsidRDefault="00420290" w:rsidP="003417AD">
      <w:pPr>
        <w:numPr>
          <w:ilvl w:val="0"/>
          <w:numId w:val="2"/>
        </w:numPr>
        <w:autoSpaceDE w:val="0"/>
        <w:autoSpaceDN w:val="0"/>
        <w:adjustRightInd w:val="0"/>
        <w:spacing w:after="120"/>
        <w:ind w:left="0" w:firstLine="0"/>
        <w:jc w:val="both"/>
        <w:rPr>
          <w:rFonts w:ascii="Arial" w:hAnsi="Arial" w:cs="Arial"/>
          <w:sz w:val="24"/>
        </w:rPr>
      </w:pPr>
      <w:r>
        <w:rPr>
          <w:rFonts w:ascii="Arial" w:hAnsi="Arial" w:cs="Arial"/>
          <w:bCs/>
          <w:sz w:val="24"/>
        </w:rPr>
        <w:t xml:space="preserve">Tomando en consideración lo antes expuesto, este Comité considera que la </w:t>
      </w:r>
      <w:r w:rsidRPr="00F57C2F">
        <w:rPr>
          <w:rFonts w:ascii="Arial" w:hAnsi="Arial" w:cs="Arial"/>
          <w:bCs/>
          <w:i/>
          <w:sz w:val="24"/>
        </w:rPr>
        <w:t xml:space="preserve">litis </w:t>
      </w:r>
      <w:r w:rsidR="005C7CA1">
        <w:rPr>
          <w:rFonts w:ascii="Arial" w:hAnsi="Arial" w:cs="Arial"/>
          <w:bCs/>
          <w:sz w:val="24"/>
        </w:rPr>
        <w:t xml:space="preserve">debe centrarse en </w:t>
      </w:r>
      <w:r w:rsidR="004F0752">
        <w:rPr>
          <w:rFonts w:ascii="Arial" w:hAnsi="Arial" w:cs="Arial"/>
          <w:bCs/>
          <w:sz w:val="24"/>
        </w:rPr>
        <w:t>una cuestión de forma en la entrega de la información</w:t>
      </w:r>
      <w:r w:rsidR="003417AD">
        <w:rPr>
          <w:rFonts w:ascii="Arial" w:hAnsi="Arial" w:cs="Arial"/>
          <w:bCs/>
          <w:sz w:val="24"/>
        </w:rPr>
        <w:t>, derivado de que el ciudadano no se adolece del contenido de la respuesta sino más bien sobre una cuestión de forma en la respuesta.</w:t>
      </w:r>
    </w:p>
    <w:p w:rsidR="003417AD" w:rsidRDefault="003417AD" w:rsidP="003417AD">
      <w:pPr>
        <w:autoSpaceDE w:val="0"/>
        <w:autoSpaceDN w:val="0"/>
        <w:adjustRightInd w:val="0"/>
        <w:spacing w:after="120"/>
        <w:jc w:val="both"/>
        <w:rPr>
          <w:rFonts w:ascii="Arial" w:hAnsi="Arial" w:cs="Arial"/>
          <w:bCs/>
          <w:sz w:val="24"/>
        </w:rPr>
      </w:pPr>
      <w:r>
        <w:rPr>
          <w:rFonts w:ascii="Arial" w:hAnsi="Arial" w:cs="Arial"/>
          <w:sz w:val="24"/>
        </w:rPr>
        <w:t>Así, será prioridad en el desarrollo de esta resolución el</w:t>
      </w:r>
      <w:r w:rsidR="004F0752" w:rsidRPr="003417AD">
        <w:rPr>
          <w:rFonts w:ascii="Arial" w:hAnsi="Arial" w:cs="Arial"/>
          <w:bCs/>
          <w:sz w:val="24"/>
        </w:rPr>
        <w:t xml:space="preserve"> </w:t>
      </w:r>
      <w:r w:rsidR="0089793A" w:rsidRPr="003417AD">
        <w:rPr>
          <w:rFonts w:ascii="Arial" w:hAnsi="Arial" w:cs="Arial"/>
          <w:bCs/>
          <w:sz w:val="24"/>
        </w:rPr>
        <w:t>comprobar el</w:t>
      </w:r>
      <w:r>
        <w:rPr>
          <w:rFonts w:ascii="Arial" w:hAnsi="Arial" w:cs="Arial"/>
          <w:bCs/>
          <w:sz w:val="24"/>
        </w:rPr>
        <w:t xml:space="preserve"> procedimiento de acceso a la información solicitada por el particular y si es que las direcciones electrónicas se encuentran en</w:t>
      </w:r>
      <w:r w:rsidR="00283B6B">
        <w:rPr>
          <w:rFonts w:ascii="Arial" w:hAnsi="Arial" w:cs="Arial"/>
          <w:bCs/>
          <w:sz w:val="24"/>
        </w:rPr>
        <w:t xml:space="preserve"> funcionamiento, específicamente de aquellas señaladas como respuesta en los puntos 3) y 4).</w:t>
      </w:r>
    </w:p>
    <w:p w:rsidR="00420290" w:rsidRPr="003417AD" w:rsidRDefault="003417AD" w:rsidP="003417AD">
      <w:pPr>
        <w:autoSpaceDE w:val="0"/>
        <w:autoSpaceDN w:val="0"/>
        <w:adjustRightInd w:val="0"/>
        <w:spacing w:after="120"/>
        <w:jc w:val="both"/>
        <w:rPr>
          <w:rFonts w:ascii="Arial" w:hAnsi="Arial" w:cs="Arial"/>
          <w:sz w:val="24"/>
        </w:rPr>
      </w:pPr>
      <w:r>
        <w:rPr>
          <w:rFonts w:ascii="Arial" w:hAnsi="Arial" w:cs="Arial"/>
          <w:bCs/>
          <w:sz w:val="24"/>
        </w:rPr>
        <w:t xml:space="preserve">En el procedimiento de verificación realizado por este Comité, se </w:t>
      </w:r>
      <w:r w:rsidR="00EB261A" w:rsidRPr="003417AD">
        <w:rPr>
          <w:rFonts w:ascii="Arial" w:hAnsi="Arial" w:cs="Arial"/>
          <w:sz w:val="24"/>
        </w:rPr>
        <w:t>observ</w:t>
      </w:r>
      <w:r>
        <w:rPr>
          <w:rFonts w:ascii="Arial" w:hAnsi="Arial" w:cs="Arial"/>
          <w:sz w:val="24"/>
        </w:rPr>
        <w:t>ó</w:t>
      </w:r>
      <w:r w:rsidR="00EB261A" w:rsidRPr="003417AD">
        <w:rPr>
          <w:rFonts w:ascii="Arial" w:hAnsi="Arial" w:cs="Arial"/>
          <w:sz w:val="24"/>
        </w:rPr>
        <w:t xml:space="preserve"> lo siguiente</w:t>
      </w:r>
      <w:r w:rsidR="005C7CA1" w:rsidRPr="003417AD">
        <w:rPr>
          <w:rFonts w:ascii="Arial" w:hAnsi="Arial" w:cs="Arial"/>
          <w:sz w:val="24"/>
        </w:rPr>
        <w:t>:</w:t>
      </w:r>
    </w:p>
    <w:p w:rsidR="002A3041" w:rsidRPr="002A3041" w:rsidRDefault="002A3041" w:rsidP="0089793A">
      <w:pPr>
        <w:numPr>
          <w:ilvl w:val="0"/>
          <w:numId w:val="4"/>
        </w:numPr>
        <w:autoSpaceDE w:val="0"/>
        <w:autoSpaceDN w:val="0"/>
        <w:adjustRightInd w:val="0"/>
        <w:spacing w:after="120"/>
        <w:jc w:val="both"/>
        <w:rPr>
          <w:rFonts w:ascii="Arial" w:hAnsi="Arial" w:cs="Arial"/>
          <w:bCs/>
          <w:sz w:val="24"/>
        </w:rPr>
      </w:pPr>
      <w:r w:rsidRPr="002A3041">
        <w:rPr>
          <w:rFonts w:ascii="Arial" w:hAnsi="Arial" w:cs="Arial"/>
          <w:bCs/>
          <w:sz w:val="24"/>
        </w:rPr>
        <w:t xml:space="preserve">La primera liga </w:t>
      </w:r>
      <w:r>
        <w:rPr>
          <w:rFonts w:ascii="Arial" w:hAnsi="Arial" w:cs="Arial"/>
          <w:bCs/>
          <w:sz w:val="24"/>
        </w:rPr>
        <w:t>señalada fue:</w:t>
      </w:r>
    </w:p>
    <w:p w:rsidR="002A3041" w:rsidRDefault="0084768D" w:rsidP="005A1219">
      <w:pPr>
        <w:autoSpaceDE w:val="0"/>
        <w:autoSpaceDN w:val="0"/>
        <w:adjustRightInd w:val="0"/>
        <w:spacing w:after="120"/>
        <w:ind w:left="360"/>
        <w:jc w:val="both"/>
        <w:rPr>
          <w:rFonts w:ascii="Arial" w:hAnsi="Arial" w:cs="Arial"/>
          <w:bCs/>
          <w:sz w:val="20"/>
          <w:szCs w:val="20"/>
        </w:rPr>
      </w:pPr>
      <w:hyperlink r:id="rId8" w:history="1">
        <w:r w:rsidR="002A3041" w:rsidRPr="002A3041">
          <w:rPr>
            <w:rStyle w:val="Hipervnculo"/>
            <w:rFonts w:ascii="Arial" w:hAnsi="Arial" w:cs="Arial"/>
            <w:bCs/>
            <w:sz w:val="20"/>
            <w:szCs w:val="20"/>
          </w:rPr>
          <w:t>http://www.senado.gob.mx/comisiones/anticorrupcion/docs/ifai/Acuerdo_Comisiones.pdf</w:t>
        </w:r>
      </w:hyperlink>
    </w:p>
    <w:p w:rsidR="002A3041" w:rsidRDefault="0089793A" w:rsidP="005A1219">
      <w:pPr>
        <w:autoSpaceDE w:val="0"/>
        <w:autoSpaceDN w:val="0"/>
        <w:adjustRightInd w:val="0"/>
        <w:spacing w:after="120"/>
        <w:ind w:left="360"/>
        <w:jc w:val="both"/>
        <w:rPr>
          <w:rFonts w:ascii="Arial" w:hAnsi="Arial" w:cs="Arial"/>
          <w:bCs/>
          <w:sz w:val="24"/>
        </w:rPr>
      </w:pPr>
      <w:r>
        <w:rPr>
          <w:rFonts w:ascii="Arial" w:hAnsi="Arial" w:cs="Arial"/>
          <w:bCs/>
          <w:sz w:val="24"/>
        </w:rPr>
        <w:t xml:space="preserve">A través de la misma se </w:t>
      </w:r>
      <w:r w:rsidR="00283B6B">
        <w:rPr>
          <w:rFonts w:ascii="Arial" w:hAnsi="Arial" w:cs="Arial"/>
          <w:bCs/>
          <w:sz w:val="24"/>
        </w:rPr>
        <w:t xml:space="preserve">tuvo </w:t>
      </w:r>
      <w:r>
        <w:rPr>
          <w:rFonts w:ascii="Arial" w:hAnsi="Arial" w:cs="Arial"/>
          <w:bCs/>
          <w:sz w:val="24"/>
        </w:rPr>
        <w:t>acce</w:t>
      </w:r>
      <w:r w:rsidR="00283B6B">
        <w:rPr>
          <w:rFonts w:ascii="Arial" w:hAnsi="Arial" w:cs="Arial"/>
          <w:bCs/>
          <w:sz w:val="24"/>
        </w:rPr>
        <w:t>so a un</w:t>
      </w:r>
      <w:r>
        <w:rPr>
          <w:rFonts w:ascii="Arial" w:hAnsi="Arial" w:cs="Arial"/>
          <w:bCs/>
          <w:sz w:val="24"/>
        </w:rPr>
        <w:t xml:space="preserve"> archivo</w:t>
      </w:r>
      <w:r w:rsidR="00283B6B">
        <w:rPr>
          <w:rFonts w:ascii="Arial" w:hAnsi="Arial" w:cs="Arial"/>
          <w:bCs/>
          <w:sz w:val="24"/>
        </w:rPr>
        <w:t xml:space="preserve"> en formato PDF, mediante una descarga automática, lo cual para mayor referencia, se muestra en la siguiente captura de pantalla: </w:t>
      </w:r>
    </w:p>
    <w:p w:rsidR="0089793A" w:rsidRDefault="00283B6B" w:rsidP="00936FEB">
      <w:pPr>
        <w:autoSpaceDE w:val="0"/>
        <w:autoSpaceDN w:val="0"/>
        <w:adjustRightInd w:val="0"/>
        <w:spacing w:after="120"/>
        <w:ind w:left="360"/>
        <w:jc w:val="center"/>
        <w:rPr>
          <w:rFonts w:ascii="Arial" w:hAnsi="Arial" w:cs="Arial"/>
          <w:bCs/>
          <w:sz w:val="24"/>
        </w:rPr>
      </w:pPr>
      <w:r>
        <w:rPr>
          <w:rFonts w:ascii="Arial" w:hAnsi="Arial" w:cs="Arial"/>
          <w:bCs/>
          <w:noProof/>
          <w:sz w:val="24"/>
          <w:lang w:eastAsia="es-MX"/>
        </w:rPr>
        <w:drawing>
          <wp:inline distT="0" distB="0" distL="0" distR="0">
            <wp:extent cx="5216909" cy="2827394"/>
            <wp:effectExtent l="19050" t="0" r="279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3664"/>
                    <a:stretch>
                      <a:fillRect/>
                    </a:stretch>
                  </pic:blipFill>
                  <pic:spPr bwMode="auto">
                    <a:xfrm>
                      <a:off x="0" y="0"/>
                      <a:ext cx="5218335" cy="2828167"/>
                    </a:xfrm>
                    <a:prstGeom prst="rect">
                      <a:avLst/>
                    </a:prstGeom>
                    <a:noFill/>
                    <a:ln w="9525">
                      <a:noFill/>
                      <a:miter lim="800000"/>
                      <a:headEnd/>
                      <a:tailEnd/>
                    </a:ln>
                  </pic:spPr>
                </pic:pic>
              </a:graphicData>
            </a:graphic>
          </wp:inline>
        </w:drawing>
      </w:r>
    </w:p>
    <w:p w:rsidR="0089793A" w:rsidRDefault="0089793A" w:rsidP="005A1219">
      <w:pPr>
        <w:autoSpaceDE w:val="0"/>
        <w:autoSpaceDN w:val="0"/>
        <w:adjustRightInd w:val="0"/>
        <w:spacing w:after="120"/>
        <w:ind w:left="360"/>
        <w:jc w:val="both"/>
        <w:rPr>
          <w:rFonts w:ascii="Arial" w:hAnsi="Arial" w:cs="Arial"/>
          <w:bCs/>
          <w:sz w:val="24"/>
        </w:rPr>
      </w:pPr>
    </w:p>
    <w:p w:rsidR="002A3041" w:rsidRPr="00283B6B" w:rsidRDefault="0089793A" w:rsidP="0089793A">
      <w:pPr>
        <w:numPr>
          <w:ilvl w:val="0"/>
          <w:numId w:val="4"/>
        </w:numPr>
        <w:autoSpaceDE w:val="0"/>
        <w:autoSpaceDN w:val="0"/>
        <w:adjustRightInd w:val="0"/>
        <w:spacing w:after="120"/>
        <w:jc w:val="both"/>
        <w:rPr>
          <w:rFonts w:ascii="Arial" w:hAnsi="Arial" w:cs="Arial"/>
          <w:bCs/>
          <w:sz w:val="24"/>
        </w:rPr>
      </w:pPr>
      <w:r w:rsidRPr="00283B6B">
        <w:rPr>
          <w:rFonts w:ascii="Arial" w:hAnsi="Arial" w:cs="Arial"/>
          <w:bCs/>
          <w:sz w:val="24"/>
        </w:rPr>
        <w:lastRenderedPageBreak/>
        <w:t xml:space="preserve">La </w:t>
      </w:r>
      <w:r w:rsidR="00283B6B" w:rsidRPr="00283B6B">
        <w:rPr>
          <w:rFonts w:ascii="Arial" w:hAnsi="Arial" w:cs="Arial"/>
          <w:bCs/>
          <w:sz w:val="24"/>
        </w:rPr>
        <w:t>segunda dirección electrónica</w:t>
      </w:r>
      <w:r w:rsidRPr="00283B6B">
        <w:rPr>
          <w:rFonts w:ascii="Arial" w:hAnsi="Arial" w:cs="Arial"/>
          <w:bCs/>
          <w:sz w:val="24"/>
        </w:rPr>
        <w:t xml:space="preserve">, </w:t>
      </w:r>
      <w:r w:rsidR="00283B6B" w:rsidRPr="00283B6B">
        <w:rPr>
          <w:rFonts w:ascii="Arial" w:hAnsi="Arial" w:cs="Arial"/>
          <w:bCs/>
          <w:sz w:val="24"/>
        </w:rPr>
        <w:t xml:space="preserve">de la cual menciona el ciudadano en su escrito de recurso de revisión </w:t>
      </w:r>
      <w:r w:rsidRPr="00283B6B">
        <w:rPr>
          <w:rFonts w:ascii="Arial" w:hAnsi="Arial" w:cs="Arial"/>
          <w:bCs/>
          <w:sz w:val="24"/>
        </w:rPr>
        <w:t>fue:</w:t>
      </w:r>
    </w:p>
    <w:p w:rsidR="002A3041" w:rsidRDefault="0084768D" w:rsidP="005A1219">
      <w:pPr>
        <w:autoSpaceDE w:val="0"/>
        <w:autoSpaceDN w:val="0"/>
        <w:adjustRightInd w:val="0"/>
        <w:spacing w:after="120"/>
        <w:ind w:left="360"/>
        <w:jc w:val="both"/>
        <w:rPr>
          <w:rFonts w:ascii="Arial" w:hAnsi="Arial" w:cs="Arial"/>
          <w:bCs/>
          <w:sz w:val="20"/>
          <w:szCs w:val="20"/>
        </w:rPr>
      </w:pPr>
      <w:hyperlink r:id="rId10" w:history="1">
        <w:r w:rsidR="002A3041" w:rsidRPr="002A3041">
          <w:rPr>
            <w:rStyle w:val="Hipervnculo"/>
            <w:rFonts w:ascii="Arial" w:hAnsi="Arial" w:cs="Arial"/>
            <w:bCs/>
            <w:sz w:val="20"/>
            <w:szCs w:val="20"/>
          </w:rPr>
          <w:t>http://www.senado.gob.mx/comisiones/anticorrupcion/docs/ifai/Informe_Comite.pdf</w:t>
        </w:r>
      </w:hyperlink>
    </w:p>
    <w:p w:rsidR="002A3041" w:rsidRDefault="0089793A" w:rsidP="005A1219">
      <w:pPr>
        <w:autoSpaceDE w:val="0"/>
        <w:autoSpaceDN w:val="0"/>
        <w:adjustRightInd w:val="0"/>
        <w:spacing w:after="120"/>
        <w:ind w:left="360"/>
        <w:jc w:val="both"/>
        <w:rPr>
          <w:rFonts w:ascii="Arial" w:hAnsi="Arial" w:cs="Arial"/>
          <w:bCs/>
          <w:sz w:val="24"/>
        </w:rPr>
      </w:pPr>
      <w:r>
        <w:rPr>
          <w:rFonts w:ascii="Arial" w:hAnsi="Arial" w:cs="Arial"/>
          <w:bCs/>
          <w:sz w:val="24"/>
        </w:rPr>
        <w:t xml:space="preserve">En este caso, al </w:t>
      </w:r>
      <w:r w:rsidR="00283B6B">
        <w:rPr>
          <w:rFonts w:ascii="Arial" w:hAnsi="Arial" w:cs="Arial"/>
          <w:bCs/>
          <w:sz w:val="24"/>
        </w:rPr>
        <w:t>transcribirlo en el navegador</w:t>
      </w:r>
      <w:r>
        <w:rPr>
          <w:rFonts w:ascii="Arial" w:hAnsi="Arial" w:cs="Arial"/>
          <w:bCs/>
          <w:sz w:val="24"/>
        </w:rPr>
        <w:t xml:space="preserve"> se obtuvo acceso </w:t>
      </w:r>
      <w:r w:rsidR="00283B6B">
        <w:rPr>
          <w:rFonts w:ascii="Arial" w:hAnsi="Arial" w:cs="Arial"/>
          <w:bCs/>
          <w:sz w:val="24"/>
        </w:rPr>
        <w:t xml:space="preserve">automático </w:t>
      </w:r>
      <w:r>
        <w:rPr>
          <w:rFonts w:ascii="Arial" w:hAnsi="Arial" w:cs="Arial"/>
          <w:bCs/>
          <w:sz w:val="24"/>
        </w:rPr>
        <w:t xml:space="preserve">a un archivo </w:t>
      </w:r>
      <w:r w:rsidR="00283B6B">
        <w:rPr>
          <w:rFonts w:ascii="Arial" w:hAnsi="Arial" w:cs="Arial"/>
          <w:bCs/>
          <w:sz w:val="24"/>
        </w:rPr>
        <w:t xml:space="preserve">en formato PDF, lo cual se muestra en la siguiente imagen para mayor referencia: </w:t>
      </w:r>
    </w:p>
    <w:p w:rsidR="00D40557" w:rsidRDefault="00283B6B" w:rsidP="00936FEB">
      <w:pPr>
        <w:autoSpaceDE w:val="0"/>
        <w:autoSpaceDN w:val="0"/>
        <w:adjustRightInd w:val="0"/>
        <w:spacing w:after="120"/>
        <w:ind w:left="360"/>
        <w:jc w:val="center"/>
        <w:rPr>
          <w:rFonts w:ascii="Arial" w:hAnsi="Arial" w:cs="Arial"/>
          <w:bCs/>
          <w:sz w:val="24"/>
        </w:rPr>
      </w:pPr>
      <w:r>
        <w:rPr>
          <w:rFonts w:ascii="Arial" w:hAnsi="Arial" w:cs="Arial"/>
          <w:bCs/>
          <w:noProof/>
          <w:sz w:val="24"/>
          <w:lang w:eastAsia="es-MX"/>
        </w:rPr>
        <w:drawing>
          <wp:inline distT="0" distB="0" distL="0" distR="0">
            <wp:extent cx="4710203" cy="2542999"/>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b="4033"/>
                    <a:stretch>
                      <a:fillRect/>
                    </a:stretch>
                  </pic:blipFill>
                  <pic:spPr bwMode="auto">
                    <a:xfrm>
                      <a:off x="0" y="0"/>
                      <a:ext cx="4711497" cy="2543698"/>
                    </a:xfrm>
                    <a:prstGeom prst="rect">
                      <a:avLst/>
                    </a:prstGeom>
                    <a:noFill/>
                    <a:ln w="9525">
                      <a:noFill/>
                      <a:miter lim="800000"/>
                      <a:headEnd/>
                      <a:tailEnd/>
                    </a:ln>
                  </pic:spPr>
                </pic:pic>
              </a:graphicData>
            </a:graphic>
          </wp:inline>
        </w:drawing>
      </w:r>
    </w:p>
    <w:p w:rsidR="004312E2" w:rsidRDefault="00EB261A" w:rsidP="0089793A">
      <w:pPr>
        <w:autoSpaceDE w:val="0"/>
        <w:autoSpaceDN w:val="0"/>
        <w:adjustRightInd w:val="0"/>
        <w:spacing w:after="120"/>
        <w:jc w:val="both"/>
        <w:rPr>
          <w:rFonts w:ascii="Arial" w:hAnsi="Arial" w:cs="Arial"/>
          <w:sz w:val="24"/>
        </w:rPr>
      </w:pPr>
      <w:r>
        <w:rPr>
          <w:rFonts w:ascii="Arial" w:hAnsi="Arial" w:cs="Arial"/>
          <w:bCs/>
          <w:sz w:val="24"/>
        </w:rPr>
        <w:t>Como es de apreciarse</w:t>
      </w:r>
      <w:r w:rsidR="00283B6B">
        <w:rPr>
          <w:rFonts w:ascii="Arial" w:hAnsi="Arial" w:cs="Arial"/>
          <w:bCs/>
          <w:sz w:val="24"/>
        </w:rPr>
        <w:t>, este Comité</w:t>
      </w:r>
      <w:r>
        <w:rPr>
          <w:rFonts w:ascii="Arial" w:hAnsi="Arial" w:cs="Arial"/>
          <w:bCs/>
          <w:sz w:val="24"/>
        </w:rPr>
        <w:t xml:space="preserve"> </w:t>
      </w:r>
      <w:r w:rsidR="0089793A">
        <w:rPr>
          <w:rFonts w:ascii="Arial" w:hAnsi="Arial" w:cs="Arial"/>
          <w:bCs/>
          <w:sz w:val="24"/>
        </w:rPr>
        <w:t xml:space="preserve">corroboró que cada las </w:t>
      </w:r>
      <w:r w:rsidR="00283B6B">
        <w:rPr>
          <w:rFonts w:ascii="Arial" w:hAnsi="Arial" w:cs="Arial"/>
          <w:bCs/>
          <w:sz w:val="24"/>
        </w:rPr>
        <w:t xml:space="preserve">dos direcciones electrónicas señaladas en los numerales 3) y 4) de la respuesta proporcionada por </w:t>
      </w:r>
      <w:r w:rsidR="004312E2">
        <w:rPr>
          <w:rFonts w:ascii="Arial" w:hAnsi="Arial" w:cs="Arial"/>
          <w:bCs/>
          <w:sz w:val="24"/>
        </w:rPr>
        <w:t>la Comisión</w:t>
      </w:r>
      <w:r w:rsidR="004312E2">
        <w:rPr>
          <w:rFonts w:ascii="Arial" w:hAnsi="Arial" w:cs="Arial"/>
          <w:sz w:val="24"/>
        </w:rPr>
        <w:t xml:space="preserve"> de Anticorrupción y Participación Ciudadana y notificada por la Unidad de Enlace funciona</w:t>
      </w:r>
      <w:r w:rsidR="00BD63ED">
        <w:rPr>
          <w:rFonts w:ascii="Arial" w:hAnsi="Arial" w:cs="Arial"/>
          <w:sz w:val="24"/>
        </w:rPr>
        <w:t>ron</w:t>
      </w:r>
      <w:r w:rsidR="00283B6B">
        <w:rPr>
          <w:rFonts w:ascii="Arial" w:hAnsi="Arial" w:cs="Arial"/>
          <w:sz w:val="24"/>
        </w:rPr>
        <w:t xml:space="preserve"> adecuadamente y que ambas dirigen a documentos que contienen la información que pretende conocer el particular.</w:t>
      </w:r>
    </w:p>
    <w:p w:rsidR="00420290" w:rsidRPr="00DF0A83" w:rsidRDefault="00420290" w:rsidP="00420290">
      <w:pPr>
        <w:numPr>
          <w:ilvl w:val="0"/>
          <w:numId w:val="2"/>
        </w:numPr>
        <w:autoSpaceDE w:val="0"/>
        <w:autoSpaceDN w:val="0"/>
        <w:adjustRightInd w:val="0"/>
        <w:spacing w:after="120"/>
        <w:ind w:left="0" w:firstLine="0"/>
        <w:jc w:val="both"/>
        <w:rPr>
          <w:rFonts w:ascii="Arial" w:hAnsi="Arial" w:cs="Arial"/>
          <w:sz w:val="24"/>
          <w:lang w:val="es-ES"/>
        </w:rPr>
      </w:pPr>
      <w:r w:rsidRPr="00D97A2E">
        <w:rPr>
          <w:rFonts w:ascii="Arial" w:hAnsi="Arial" w:cs="Arial"/>
          <w:bCs/>
          <w:sz w:val="24"/>
        </w:rPr>
        <w:t xml:space="preserve">Con base en las consideraciones de hecho y de derecho vertidos a lo largo de esta resolución, este Comité considera finalmente que </w:t>
      </w:r>
      <w:r w:rsidR="00EB261A">
        <w:rPr>
          <w:rFonts w:ascii="Arial" w:hAnsi="Arial" w:cs="Arial"/>
          <w:bCs/>
          <w:sz w:val="24"/>
        </w:rPr>
        <w:t xml:space="preserve">tanto </w:t>
      </w:r>
      <w:r w:rsidRPr="00D97A2E">
        <w:rPr>
          <w:rFonts w:ascii="Arial" w:hAnsi="Arial" w:cs="Arial"/>
          <w:bCs/>
          <w:sz w:val="24"/>
        </w:rPr>
        <w:t xml:space="preserve">la </w:t>
      </w:r>
      <w:r w:rsidR="004312E2">
        <w:rPr>
          <w:rFonts w:ascii="Arial" w:hAnsi="Arial" w:cs="Arial"/>
          <w:bCs/>
          <w:sz w:val="24"/>
        </w:rPr>
        <w:t>Comisión</w:t>
      </w:r>
      <w:r w:rsidR="004312E2">
        <w:rPr>
          <w:rFonts w:ascii="Arial" w:hAnsi="Arial" w:cs="Arial"/>
          <w:sz w:val="24"/>
        </w:rPr>
        <w:t xml:space="preserve"> de Anticorrupción y Participación Ciudadana</w:t>
      </w:r>
      <w:r w:rsidR="00BD63ED">
        <w:rPr>
          <w:rFonts w:ascii="Arial" w:hAnsi="Arial" w:cs="Arial"/>
          <w:sz w:val="24"/>
        </w:rPr>
        <w:t xml:space="preserve">, así como </w:t>
      </w:r>
      <w:r w:rsidR="004312E2">
        <w:rPr>
          <w:rFonts w:ascii="Arial" w:hAnsi="Arial" w:cs="Arial"/>
          <w:sz w:val="24"/>
        </w:rPr>
        <w:t>la Unidad de Enlace</w:t>
      </w:r>
      <w:r w:rsidR="00EB261A">
        <w:rPr>
          <w:rFonts w:ascii="Arial" w:hAnsi="Arial" w:cs="Arial"/>
          <w:sz w:val="24"/>
        </w:rPr>
        <w:t>,</w:t>
      </w:r>
      <w:r w:rsidRPr="00D97A2E">
        <w:rPr>
          <w:rFonts w:ascii="Arial" w:hAnsi="Arial" w:cs="Arial"/>
          <w:bCs/>
          <w:sz w:val="24"/>
        </w:rPr>
        <w:t xml:space="preserve"> brind</w:t>
      </w:r>
      <w:r w:rsidR="004312E2">
        <w:rPr>
          <w:rFonts w:ascii="Arial" w:hAnsi="Arial" w:cs="Arial"/>
          <w:bCs/>
          <w:sz w:val="24"/>
        </w:rPr>
        <w:t>aron</w:t>
      </w:r>
      <w:r>
        <w:rPr>
          <w:rFonts w:ascii="Arial" w:hAnsi="Arial" w:cs="Arial"/>
          <w:bCs/>
          <w:sz w:val="24"/>
        </w:rPr>
        <w:t xml:space="preserve"> </w:t>
      </w:r>
      <w:r w:rsidR="00BD63ED">
        <w:rPr>
          <w:rFonts w:ascii="Arial" w:hAnsi="Arial" w:cs="Arial"/>
          <w:bCs/>
          <w:sz w:val="24"/>
        </w:rPr>
        <w:t xml:space="preserve">un adecuado </w:t>
      </w:r>
      <w:r>
        <w:rPr>
          <w:rFonts w:ascii="Arial" w:hAnsi="Arial" w:cs="Arial"/>
          <w:bCs/>
          <w:sz w:val="24"/>
        </w:rPr>
        <w:t xml:space="preserve">acceso a la </w:t>
      </w:r>
      <w:r w:rsidRPr="00D97A2E">
        <w:rPr>
          <w:rFonts w:ascii="Arial" w:hAnsi="Arial" w:cs="Arial"/>
          <w:bCs/>
          <w:sz w:val="24"/>
        </w:rPr>
        <w:t xml:space="preserve">información </w:t>
      </w:r>
      <w:r>
        <w:rPr>
          <w:rFonts w:ascii="Arial" w:hAnsi="Arial" w:cs="Arial"/>
          <w:bCs/>
          <w:sz w:val="24"/>
        </w:rPr>
        <w:t xml:space="preserve">a </w:t>
      </w:r>
      <w:r w:rsidRPr="00D97A2E">
        <w:rPr>
          <w:rFonts w:ascii="Arial" w:hAnsi="Arial" w:cs="Arial"/>
          <w:bCs/>
          <w:sz w:val="24"/>
        </w:rPr>
        <w:t xml:space="preserve">la </w:t>
      </w:r>
      <w:r w:rsidR="00BD63ED">
        <w:rPr>
          <w:rFonts w:ascii="Arial" w:hAnsi="Arial" w:cs="Arial"/>
          <w:bCs/>
          <w:sz w:val="24"/>
        </w:rPr>
        <w:t xml:space="preserve">parte </w:t>
      </w:r>
      <w:r w:rsidRPr="00D97A2E">
        <w:rPr>
          <w:rFonts w:ascii="Arial" w:hAnsi="Arial" w:cs="Arial"/>
          <w:bCs/>
          <w:sz w:val="24"/>
        </w:rPr>
        <w:t>recurrente</w:t>
      </w:r>
      <w:r w:rsidR="00283B6B">
        <w:rPr>
          <w:rFonts w:ascii="Arial" w:hAnsi="Arial" w:cs="Arial"/>
          <w:bCs/>
          <w:sz w:val="24"/>
        </w:rPr>
        <w:t xml:space="preserve"> a través del procedimiento de acceso a la información de la Cámara de Senadores.</w:t>
      </w:r>
    </w:p>
    <w:p w:rsidR="00853B3E" w:rsidRDefault="00DF0A83" w:rsidP="00DF0A83">
      <w:pPr>
        <w:autoSpaceDE w:val="0"/>
        <w:autoSpaceDN w:val="0"/>
        <w:adjustRightInd w:val="0"/>
        <w:spacing w:after="120"/>
        <w:jc w:val="both"/>
        <w:rPr>
          <w:rFonts w:ascii="Arial" w:hAnsi="Arial" w:cs="Arial"/>
          <w:sz w:val="24"/>
          <w:lang w:val="es-ES"/>
        </w:rPr>
      </w:pPr>
      <w:r>
        <w:rPr>
          <w:rFonts w:ascii="Arial" w:hAnsi="Arial" w:cs="Arial"/>
          <w:bCs/>
          <w:sz w:val="24"/>
        </w:rPr>
        <w:t xml:space="preserve">Derivado de las condiciones del INFOMEX-Senado, en relación al número de caracteres que contiene para entregar la información relacionada con las respuestas que se proporcionan, únicamente cabe hacer una </w:t>
      </w:r>
      <w:r>
        <w:rPr>
          <w:rFonts w:ascii="Arial" w:hAnsi="Arial" w:cs="Arial"/>
          <w:b/>
          <w:bCs/>
          <w:sz w:val="24"/>
        </w:rPr>
        <w:t xml:space="preserve">sugerencia </w:t>
      </w:r>
      <w:r>
        <w:rPr>
          <w:rFonts w:ascii="Arial" w:hAnsi="Arial" w:cs="Arial"/>
          <w:bCs/>
          <w:sz w:val="24"/>
        </w:rPr>
        <w:t xml:space="preserve">que beneficiará el procedimiento de acceso a la información al establecer como política permanente </w:t>
      </w:r>
      <w:r w:rsidR="00853B3E">
        <w:rPr>
          <w:rFonts w:ascii="Arial" w:hAnsi="Arial" w:cs="Arial"/>
          <w:bCs/>
          <w:sz w:val="24"/>
        </w:rPr>
        <w:t>que la Unidad de Enlace verifique, antes de notificar la información que se entregará al ciudadano como respuesta a sus solicitudes de información, se verifique que dicha información se encuentre completa, o bien, entregar un archivo descargable para el ciudadano de fácil acceso en dónde deberán ser ponderados los formatos abiertos.</w:t>
      </w:r>
      <w:r w:rsidR="00853B3E" w:rsidRPr="00853B3E">
        <w:rPr>
          <w:rFonts w:ascii="Arial" w:hAnsi="Arial" w:cs="Arial"/>
          <w:sz w:val="24"/>
          <w:lang w:val="es-ES"/>
        </w:rPr>
        <w:t xml:space="preserve"> </w:t>
      </w:r>
    </w:p>
    <w:p w:rsidR="00DF0A83" w:rsidRPr="00DF0A83" w:rsidRDefault="00853B3E" w:rsidP="00DF0A83">
      <w:pPr>
        <w:autoSpaceDE w:val="0"/>
        <w:autoSpaceDN w:val="0"/>
        <w:adjustRightInd w:val="0"/>
        <w:spacing w:after="120"/>
        <w:jc w:val="both"/>
        <w:rPr>
          <w:rFonts w:ascii="Arial" w:hAnsi="Arial" w:cs="Arial"/>
          <w:sz w:val="24"/>
          <w:lang w:val="es-ES"/>
        </w:rPr>
      </w:pPr>
      <w:r>
        <w:rPr>
          <w:rFonts w:ascii="Arial" w:hAnsi="Arial" w:cs="Arial"/>
          <w:sz w:val="24"/>
          <w:lang w:val="es-ES"/>
        </w:rPr>
        <w:lastRenderedPageBreak/>
        <w:t>Además de evitar identificar dichas direcciones electrónicas con números, incisos o letras, anteponerles signos, o añadirles comillas u otros términos que por su posición cercana al texto correspondiente pudieran alterar la literalidad de cada enlace.</w:t>
      </w:r>
    </w:p>
    <w:p w:rsidR="00420290" w:rsidRDefault="00420290" w:rsidP="00420290">
      <w:pPr>
        <w:spacing w:after="120"/>
        <w:jc w:val="both"/>
        <w:rPr>
          <w:rFonts w:ascii="Arial" w:hAnsi="Arial" w:cs="Arial"/>
          <w:sz w:val="24"/>
          <w:lang w:val="es-ES"/>
        </w:rPr>
      </w:pPr>
      <w:r>
        <w:rPr>
          <w:rFonts w:ascii="Arial" w:hAnsi="Arial" w:cs="Arial"/>
          <w:sz w:val="24"/>
          <w:lang w:val="es-ES"/>
        </w:rPr>
        <w:t>Por lo anteriormente expuesto y fundado este Comité de Garantía de Acceso y Transparencia de la Información:</w:t>
      </w:r>
    </w:p>
    <w:p w:rsidR="00420290" w:rsidRDefault="00420290" w:rsidP="00420290">
      <w:pPr>
        <w:spacing w:after="120"/>
        <w:jc w:val="center"/>
        <w:rPr>
          <w:rFonts w:ascii="Arial" w:hAnsi="Arial" w:cs="Arial"/>
          <w:b/>
          <w:sz w:val="24"/>
          <w:lang w:val="es-ES"/>
        </w:rPr>
      </w:pPr>
      <w:r w:rsidRPr="004772F4">
        <w:rPr>
          <w:rFonts w:ascii="Arial" w:hAnsi="Arial" w:cs="Arial"/>
          <w:b/>
          <w:sz w:val="24"/>
          <w:lang w:val="es-ES"/>
        </w:rPr>
        <w:t>RESUELVE</w:t>
      </w:r>
    </w:p>
    <w:p w:rsidR="00420290" w:rsidRPr="00362794" w:rsidRDefault="00420290" w:rsidP="00420290">
      <w:pPr>
        <w:autoSpaceDE w:val="0"/>
        <w:autoSpaceDN w:val="0"/>
        <w:adjustRightInd w:val="0"/>
        <w:spacing w:after="120"/>
        <w:jc w:val="both"/>
        <w:rPr>
          <w:rFonts w:ascii="Arial" w:hAnsi="Arial" w:cs="Arial"/>
          <w:sz w:val="24"/>
          <w:lang w:val="es-ES"/>
        </w:rPr>
      </w:pPr>
      <w:r w:rsidRPr="00CB313E">
        <w:rPr>
          <w:rFonts w:ascii="Arial" w:hAnsi="Arial" w:cs="Arial"/>
          <w:b/>
          <w:sz w:val="24"/>
          <w:lang w:val="es-ES"/>
        </w:rPr>
        <w:t xml:space="preserve">PRIMERO. </w:t>
      </w:r>
      <w:r w:rsidRPr="009C47C3">
        <w:rPr>
          <w:rFonts w:ascii="Arial" w:hAnsi="Arial" w:cs="Arial"/>
          <w:sz w:val="24"/>
          <w:lang w:val="es-ES"/>
        </w:rPr>
        <w:t xml:space="preserve">Es </w:t>
      </w:r>
      <w:r w:rsidR="004312E2">
        <w:rPr>
          <w:rFonts w:ascii="Arial" w:hAnsi="Arial" w:cs="Arial"/>
          <w:sz w:val="24"/>
          <w:lang w:val="es-ES"/>
        </w:rPr>
        <w:t xml:space="preserve">improcedente </w:t>
      </w:r>
      <w:r>
        <w:rPr>
          <w:rFonts w:ascii="Arial" w:hAnsi="Arial" w:cs="Arial"/>
          <w:sz w:val="24"/>
        </w:rPr>
        <w:t xml:space="preserve">el Recurso de Revisión </w:t>
      </w:r>
      <w:r w:rsidRPr="00362794">
        <w:rPr>
          <w:rFonts w:ascii="Arial" w:hAnsi="Arial" w:cs="Arial"/>
          <w:szCs w:val="22"/>
        </w:rPr>
        <w:t>LXII-RR/00</w:t>
      </w:r>
      <w:r>
        <w:rPr>
          <w:rFonts w:ascii="Arial" w:hAnsi="Arial" w:cs="Arial"/>
          <w:szCs w:val="22"/>
        </w:rPr>
        <w:t>4</w:t>
      </w:r>
      <w:r w:rsidRPr="00362794">
        <w:rPr>
          <w:rFonts w:ascii="Arial" w:hAnsi="Arial" w:cs="Arial"/>
          <w:szCs w:val="22"/>
        </w:rPr>
        <w:t>/1</w:t>
      </w:r>
      <w:r w:rsidR="004312E2">
        <w:rPr>
          <w:rFonts w:ascii="Arial" w:hAnsi="Arial" w:cs="Arial"/>
          <w:szCs w:val="22"/>
        </w:rPr>
        <w:t>4</w:t>
      </w:r>
      <w:r>
        <w:rPr>
          <w:rFonts w:ascii="Arial" w:hAnsi="Arial" w:cs="Arial"/>
          <w:szCs w:val="22"/>
        </w:rPr>
        <w:t xml:space="preserve"> </w:t>
      </w:r>
      <w:r>
        <w:rPr>
          <w:rFonts w:ascii="Arial" w:hAnsi="Arial" w:cs="Arial"/>
          <w:sz w:val="24"/>
        </w:rPr>
        <w:t xml:space="preserve">y, en consecuencia, </w:t>
      </w:r>
      <w:r w:rsidR="004312E2">
        <w:rPr>
          <w:rFonts w:ascii="Arial" w:hAnsi="Arial" w:cs="Arial"/>
          <w:sz w:val="24"/>
        </w:rPr>
        <w:t xml:space="preserve">se </w:t>
      </w:r>
      <w:r w:rsidR="004312E2">
        <w:rPr>
          <w:rFonts w:ascii="Arial" w:hAnsi="Arial" w:cs="Arial"/>
          <w:b/>
          <w:sz w:val="24"/>
        </w:rPr>
        <w:t xml:space="preserve">confirma </w:t>
      </w:r>
      <w:r>
        <w:rPr>
          <w:rFonts w:ascii="Arial" w:hAnsi="Arial" w:cs="Arial"/>
          <w:b/>
          <w:sz w:val="24"/>
        </w:rPr>
        <w:t>la respuesta</w:t>
      </w:r>
      <w:r>
        <w:rPr>
          <w:rFonts w:ascii="Arial" w:hAnsi="Arial" w:cs="Arial"/>
          <w:szCs w:val="22"/>
        </w:rPr>
        <w:t xml:space="preserve"> </w:t>
      </w:r>
      <w:r w:rsidRPr="00362794">
        <w:rPr>
          <w:rFonts w:ascii="Arial" w:hAnsi="Arial" w:cs="Arial"/>
          <w:sz w:val="24"/>
          <w:lang w:val="es-ES"/>
        </w:rPr>
        <w:t>recaíd</w:t>
      </w:r>
      <w:r>
        <w:rPr>
          <w:rFonts w:ascii="Arial" w:hAnsi="Arial" w:cs="Arial"/>
          <w:sz w:val="24"/>
          <w:lang w:val="es-ES"/>
        </w:rPr>
        <w:t xml:space="preserve">a </w:t>
      </w:r>
      <w:r w:rsidRPr="00362794">
        <w:rPr>
          <w:rFonts w:ascii="Arial" w:hAnsi="Arial" w:cs="Arial"/>
          <w:sz w:val="24"/>
          <w:lang w:val="es-ES"/>
        </w:rPr>
        <w:t xml:space="preserve">a la solicitud de información </w:t>
      </w:r>
      <w:r w:rsidR="004312E2">
        <w:rPr>
          <w:rFonts w:ascii="Arial" w:hAnsi="Arial" w:cs="Arial"/>
          <w:sz w:val="24"/>
          <w:lang w:val="es-ES"/>
        </w:rPr>
        <w:t>00023714</w:t>
      </w:r>
      <w:r w:rsidRPr="00362794">
        <w:rPr>
          <w:rFonts w:ascii="Arial" w:hAnsi="Arial" w:cs="Arial"/>
          <w:sz w:val="24"/>
          <w:lang w:val="es-ES"/>
        </w:rPr>
        <w:t xml:space="preserve">, </w:t>
      </w:r>
      <w:r w:rsidR="004312E2">
        <w:rPr>
          <w:rFonts w:ascii="Arial" w:hAnsi="Arial" w:cs="Arial"/>
          <w:sz w:val="24"/>
        </w:rPr>
        <w:t>notificada por la Unidad de Enlace</w:t>
      </w:r>
      <w:r>
        <w:rPr>
          <w:rFonts w:ascii="Arial" w:hAnsi="Arial" w:cs="Arial"/>
          <w:sz w:val="24"/>
        </w:rPr>
        <w:t>.</w:t>
      </w:r>
    </w:p>
    <w:p w:rsidR="00420290" w:rsidRDefault="00420290" w:rsidP="00420290">
      <w:pPr>
        <w:autoSpaceDE w:val="0"/>
        <w:autoSpaceDN w:val="0"/>
        <w:adjustRightInd w:val="0"/>
        <w:spacing w:after="120"/>
        <w:jc w:val="both"/>
        <w:rPr>
          <w:rFonts w:ascii="Arial" w:hAnsi="Arial" w:cs="Arial"/>
          <w:sz w:val="24"/>
          <w:lang w:val="es-ES"/>
        </w:rPr>
      </w:pPr>
      <w:r>
        <w:rPr>
          <w:rFonts w:ascii="Arial" w:hAnsi="Arial" w:cs="Arial"/>
          <w:b/>
          <w:sz w:val="24"/>
          <w:lang w:val="es-ES"/>
        </w:rPr>
        <w:t>SEGUNDO.</w:t>
      </w:r>
      <w:r w:rsidR="00C35F3D">
        <w:rPr>
          <w:rFonts w:ascii="Arial" w:hAnsi="Arial" w:cs="Arial"/>
          <w:b/>
          <w:sz w:val="24"/>
          <w:lang w:val="es-ES"/>
        </w:rPr>
        <w:t xml:space="preserve"> </w:t>
      </w:r>
      <w:r w:rsidRPr="00086131">
        <w:rPr>
          <w:rFonts w:ascii="Arial" w:hAnsi="Arial" w:cs="Arial"/>
          <w:sz w:val="24"/>
          <w:lang w:val="es-ES"/>
        </w:rPr>
        <w:t xml:space="preserve">Una vez </w:t>
      </w:r>
      <w:r>
        <w:rPr>
          <w:rFonts w:ascii="Arial" w:hAnsi="Arial" w:cs="Arial"/>
          <w:sz w:val="24"/>
          <w:lang w:val="es-ES"/>
        </w:rPr>
        <w:t xml:space="preserve">aprobada la </w:t>
      </w:r>
      <w:r w:rsidR="00BD63ED">
        <w:rPr>
          <w:rFonts w:ascii="Arial" w:hAnsi="Arial" w:cs="Arial"/>
          <w:sz w:val="24"/>
          <w:lang w:val="es-ES"/>
        </w:rPr>
        <w:t xml:space="preserve">presente resolución </w:t>
      </w:r>
      <w:r>
        <w:rPr>
          <w:rFonts w:ascii="Arial" w:hAnsi="Arial" w:cs="Arial"/>
          <w:sz w:val="24"/>
          <w:lang w:val="es-ES"/>
        </w:rPr>
        <w:t>definitiva</w:t>
      </w:r>
      <w:r w:rsidR="00BD63ED">
        <w:rPr>
          <w:rFonts w:ascii="Arial" w:hAnsi="Arial" w:cs="Arial"/>
          <w:sz w:val="24"/>
          <w:lang w:val="es-ES"/>
        </w:rPr>
        <w:t xml:space="preserve">, </w:t>
      </w:r>
      <w:r w:rsidRPr="00086131">
        <w:rPr>
          <w:rFonts w:ascii="Arial" w:hAnsi="Arial" w:cs="Arial"/>
          <w:sz w:val="24"/>
          <w:lang w:val="es-ES"/>
        </w:rPr>
        <w:t>t</w:t>
      </w:r>
      <w:r w:rsidR="00BD63ED">
        <w:rPr>
          <w:rFonts w:ascii="Arial" w:hAnsi="Arial" w:cs="Arial"/>
          <w:sz w:val="24"/>
          <w:lang w:val="es-ES"/>
        </w:rPr>
        <w:t xml:space="preserve">úrnese </w:t>
      </w:r>
      <w:r>
        <w:rPr>
          <w:rFonts w:ascii="Arial" w:hAnsi="Arial" w:cs="Arial"/>
          <w:sz w:val="24"/>
          <w:lang w:val="es-ES"/>
        </w:rPr>
        <w:t xml:space="preserve">a la </w:t>
      </w:r>
      <w:r w:rsidR="004312E2">
        <w:rPr>
          <w:rFonts w:ascii="Arial" w:hAnsi="Arial" w:cs="Arial"/>
          <w:sz w:val="24"/>
        </w:rPr>
        <w:t xml:space="preserve">Unidad de Enlace </w:t>
      </w:r>
      <w:r>
        <w:rPr>
          <w:rFonts w:ascii="Arial" w:hAnsi="Arial" w:cs="Arial"/>
          <w:sz w:val="24"/>
          <w:lang w:val="es-ES"/>
        </w:rPr>
        <w:t>a efecto de que sea notificada al recurrente.</w:t>
      </w:r>
    </w:p>
    <w:p w:rsidR="00420290" w:rsidRDefault="00420290" w:rsidP="00420290">
      <w:pPr>
        <w:autoSpaceDE w:val="0"/>
        <w:autoSpaceDN w:val="0"/>
        <w:adjustRightInd w:val="0"/>
        <w:spacing w:after="120"/>
        <w:jc w:val="both"/>
        <w:rPr>
          <w:rFonts w:ascii="Arial" w:hAnsi="Arial" w:cs="Arial"/>
          <w:sz w:val="24"/>
          <w:szCs w:val="20"/>
          <w:lang w:val="es-ES"/>
        </w:rPr>
      </w:pPr>
      <w:r>
        <w:rPr>
          <w:rFonts w:ascii="Arial" w:hAnsi="Arial" w:cs="Arial"/>
          <w:sz w:val="24"/>
          <w:szCs w:val="20"/>
          <w:lang w:val="es-ES"/>
        </w:rPr>
        <w:t xml:space="preserve">Así lo resolvieron los integrantes del Comité de Garantía de Acceso y Transparencia de la Información el </w:t>
      </w:r>
      <w:r w:rsidR="003357BB">
        <w:rPr>
          <w:rFonts w:ascii="Arial" w:hAnsi="Arial" w:cs="Arial"/>
          <w:sz w:val="24"/>
          <w:szCs w:val="20"/>
          <w:lang w:val="es-ES"/>
        </w:rPr>
        <w:t>10</w:t>
      </w:r>
      <w:r>
        <w:rPr>
          <w:rFonts w:ascii="Arial" w:hAnsi="Arial" w:cs="Arial"/>
          <w:sz w:val="24"/>
          <w:szCs w:val="20"/>
          <w:lang w:val="es-ES"/>
        </w:rPr>
        <w:t xml:space="preserve"> de </w:t>
      </w:r>
      <w:r w:rsidR="003357BB">
        <w:rPr>
          <w:rFonts w:ascii="Arial" w:hAnsi="Arial" w:cs="Arial"/>
          <w:sz w:val="24"/>
          <w:szCs w:val="20"/>
          <w:lang w:val="es-ES"/>
        </w:rPr>
        <w:t>septiembre</w:t>
      </w:r>
      <w:r w:rsidR="004312E2">
        <w:rPr>
          <w:rFonts w:ascii="Arial" w:hAnsi="Arial" w:cs="Arial"/>
          <w:sz w:val="24"/>
          <w:szCs w:val="20"/>
          <w:lang w:val="es-ES"/>
        </w:rPr>
        <w:t xml:space="preserve"> de 2014.</w:t>
      </w:r>
    </w:p>
    <w:p w:rsidR="00420290" w:rsidRDefault="00420290" w:rsidP="00420290">
      <w:pPr>
        <w:autoSpaceDE w:val="0"/>
        <w:autoSpaceDN w:val="0"/>
        <w:adjustRightInd w:val="0"/>
        <w:spacing w:after="120"/>
        <w:jc w:val="both"/>
        <w:rPr>
          <w:rFonts w:ascii="Arial" w:hAnsi="Arial" w:cs="Arial"/>
          <w:sz w:val="24"/>
          <w:szCs w:val="20"/>
          <w:lang w:val="es-ES"/>
        </w:rPr>
      </w:pPr>
    </w:p>
    <w:p w:rsidR="00853B3E" w:rsidRDefault="00853B3E" w:rsidP="00420290">
      <w:pPr>
        <w:autoSpaceDE w:val="0"/>
        <w:autoSpaceDN w:val="0"/>
        <w:adjustRightInd w:val="0"/>
        <w:spacing w:after="120"/>
        <w:jc w:val="both"/>
        <w:rPr>
          <w:rFonts w:ascii="Arial" w:hAnsi="Arial" w:cs="Arial"/>
          <w:sz w:val="24"/>
          <w:szCs w:val="20"/>
          <w:lang w:val="es-ES"/>
        </w:rPr>
      </w:pPr>
    </w:p>
    <w:p w:rsidR="003357BB" w:rsidRDefault="003357BB" w:rsidP="00420290">
      <w:pPr>
        <w:autoSpaceDE w:val="0"/>
        <w:autoSpaceDN w:val="0"/>
        <w:adjustRightInd w:val="0"/>
        <w:spacing w:after="120"/>
        <w:jc w:val="both"/>
        <w:rPr>
          <w:rFonts w:ascii="Arial" w:hAnsi="Arial" w:cs="Arial"/>
          <w:sz w:val="24"/>
          <w:szCs w:val="20"/>
          <w:lang w:val="es-ES"/>
        </w:rPr>
      </w:pPr>
    </w:p>
    <w:p w:rsidR="00420290" w:rsidRPr="008931C8" w:rsidRDefault="00420290" w:rsidP="00420290">
      <w:pPr>
        <w:autoSpaceDE w:val="0"/>
        <w:autoSpaceDN w:val="0"/>
        <w:adjustRightInd w:val="0"/>
        <w:jc w:val="center"/>
        <w:rPr>
          <w:rFonts w:ascii="Arial" w:hAnsi="Arial" w:cs="Arial"/>
          <w:b/>
          <w:sz w:val="24"/>
          <w:szCs w:val="20"/>
          <w:lang w:val="es-ES"/>
        </w:rPr>
      </w:pPr>
      <w:r w:rsidRPr="008931C8">
        <w:rPr>
          <w:rFonts w:ascii="Arial" w:hAnsi="Arial" w:cs="Arial"/>
          <w:b/>
          <w:sz w:val="24"/>
          <w:szCs w:val="20"/>
          <w:lang w:val="es-ES"/>
        </w:rPr>
        <w:t>Sen</w:t>
      </w:r>
      <w:r>
        <w:rPr>
          <w:rFonts w:ascii="Arial" w:hAnsi="Arial" w:cs="Arial"/>
          <w:b/>
          <w:sz w:val="24"/>
          <w:szCs w:val="20"/>
          <w:lang w:val="es-ES"/>
        </w:rPr>
        <w:t xml:space="preserve">. </w:t>
      </w:r>
      <w:r w:rsidRPr="008931C8">
        <w:rPr>
          <w:rFonts w:ascii="Arial" w:hAnsi="Arial" w:cs="Arial"/>
          <w:b/>
          <w:sz w:val="24"/>
          <w:szCs w:val="20"/>
          <w:lang w:val="es-ES"/>
        </w:rPr>
        <w:t>Arely Gómez González</w:t>
      </w:r>
    </w:p>
    <w:p w:rsidR="00420290" w:rsidRDefault="00420290" w:rsidP="00420290">
      <w:pPr>
        <w:autoSpaceDE w:val="0"/>
        <w:autoSpaceDN w:val="0"/>
        <w:adjustRightInd w:val="0"/>
        <w:spacing w:after="120"/>
        <w:jc w:val="center"/>
        <w:rPr>
          <w:rFonts w:ascii="Arial" w:hAnsi="Arial" w:cs="Arial"/>
          <w:b/>
          <w:sz w:val="24"/>
          <w:szCs w:val="20"/>
          <w:lang w:val="es-ES"/>
        </w:rPr>
      </w:pPr>
      <w:r w:rsidRPr="008931C8">
        <w:rPr>
          <w:rFonts w:ascii="Arial" w:hAnsi="Arial" w:cs="Arial"/>
          <w:b/>
          <w:sz w:val="24"/>
          <w:szCs w:val="20"/>
          <w:lang w:val="es-ES"/>
        </w:rPr>
        <w:t>Presidenta</w:t>
      </w:r>
    </w:p>
    <w:p w:rsidR="00420290" w:rsidRDefault="00420290" w:rsidP="00420290">
      <w:pPr>
        <w:autoSpaceDE w:val="0"/>
        <w:autoSpaceDN w:val="0"/>
        <w:adjustRightInd w:val="0"/>
        <w:spacing w:after="120"/>
        <w:jc w:val="center"/>
        <w:rPr>
          <w:rFonts w:ascii="Arial" w:hAnsi="Arial" w:cs="Arial"/>
          <w:b/>
          <w:sz w:val="24"/>
          <w:szCs w:val="20"/>
          <w:lang w:val="es-ES"/>
        </w:rPr>
      </w:pPr>
    </w:p>
    <w:p w:rsidR="003357BB" w:rsidRPr="008931C8" w:rsidRDefault="003357BB" w:rsidP="00420290">
      <w:pPr>
        <w:autoSpaceDE w:val="0"/>
        <w:autoSpaceDN w:val="0"/>
        <w:adjustRightInd w:val="0"/>
        <w:spacing w:after="120"/>
        <w:jc w:val="center"/>
        <w:rPr>
          <w:rFonts w:ascii="Arial" w:hAnsi="Arial" w:cs="Arial"/>
          <w:b/>
          <w:sz w:val="24"/>
          <w:szCs w:val="20"/>
          <w:lang w:val="es-ES"/>
        </w:rPr>
      </w:pPr>
    </w:p>
    <w:p w:rsidR="00420290" w:rsidRDefault="00420290" w:rsidP="00420290">
      <w:pPr>
        <w:autoSpaceDE w:val="0"/>
        <w:autoSpaceDN w:val="0"/>
        <w:adjustRightInd w:val="0"/>
        <w:spacing w:after="120"/>
        <w:jc w:val="both"/>
        <w:rPr>
          <w:rFonts w:ascii="Arial" w:hAnsi="Arial" w:cs="Arial"/>
          <w:color w:val="000000"/>
          <w:sz w:val="24"/>
        </w:rPr>
      </w:pPr>
    </w:p>
    <w:tbl>
      <w:tblPr>
        <w:tblW w:w="0" w:type="auto"/>
        <w:tblLook w:val="04A0"/>
      </w:tblPr>
      <w:tblGrid>
        <w:gridCol w:w="4489"/>
        <w:gridCol w:w="4489"/>
      </w:tblGrid>
      <w:tr w:rsidR="00420290" w:rsidRPr="00CC7F7C" w:rsidTr="0049153E">
        <w:tc>
          <w:tcPr>
            <w:tcW w:w="4489" w:type="dxa"/>
          </w:tcPr>
          <w:p w:rsidR="00420290" w:rsidRPr="00CC7F7C" w:rsidRDefault="00420290" w:rsidP="0049153E">
            <w:pPr>
              <w:autoSpaceDE w:val="0"/>
              <w:autoSpaceDN w:val="0"/>
              <w:adjustRightInd w:val="0"/>
              <w:jc w:val="center"/>
              <w:rPr>
                <w:rFonts w:ascii="Arial" w:hAnsi="Arial" w:cs="Arial"/>
                <w:b/>
                <w:color w:val="000000"/>
                <w:sz w:val="24"/>
              </w:rPr>
            </w:pPr>
            <w:r w:rsidRPr="00CC7F7C">
              <w:rPr>
                <w:rFonts w:ascii="Arial" w:hAnsi="Arial" w:cs="Arial"/>
                <w:b/>
                <w:color w:val="000000"/>
                <w:sz w:val="24"/>
              </w:rPr>
              <w:t>Sen. Salvador Vega Casillas</w:t>
            </w:r>
          </w:p>
          <w:p w:rsidR="00420290" w:rsidRPr="00CC7F7C" w:rsidRDefault="00420290" w:rsidP="0049153E">
            <w:pPr>
              <w:autoSpaceDE w:val="0"/>
              <w:autoSpaceDN w:val="0"/>
              <w:adjustRightInd w:val="0"/>
              <w:jc w:val="center"/>
              <w:rPr>
                <w:rFonts w:ascii="Arial" w:hAnsi="Arial" w:cs="Arial"/>
                <w:b/>
                <w:color w:val="000000"/>
                <w:sz w:val="24"/>
              </w:rPr>
            </w:pPr>
            <w:r w:rsidRPr="00CC7F7C">
              <w:rPr>
                <w:rFonts w:ascii="Arial" w:hAnsi="Arial" w:cs="Arial"/>
                <w:b/>
                <w:color w:val="000000"/>
                <w:sz w:val="24"/>
              </w:rPr>
              <w:t>Secretario</w:t>
            </w:r>
          </w:p>
          <w:p w:rsidR="00420290" w:rsidRPr="00CC7F7C" w:rsidRDefault="00420290" w:rsidP="0049153E">
            <w:pPr>
              <w:autoSpaceDE w:val="0"/>
              <w:autoSpaceDN w:val="0"/>
              <w:adjustRightInd w:val="0"/>
              <w:jc w:val="center"/>
              <w:rPr>
                <w:rFonts w:ascii="Arial" w:hAnsi="Arial" w:cs="Arial"/>
                <w:b/>
                <w:color w:val="000000"/>
                <w:sz w:val="24"/>
              </w:rPr>
            </w:pPr>
          </w:p>
          <w:p w:rsidR="00420290" w:rsidRPr="00CC7F7C" w:rsidRDefault="00420290" w:rsidP="0049153E">
            <w:pPr>
              <w:autoSpaceDE w:val="0"/>
              <w:autoSpaceDN w:val="0"/>
              <w:adjustRightInd w:val="0"/>
              <w:jc w:val="center"/>
              <w:rPr>
                <w:rFonts w:ascii="Arial" w:hAnsi="Arial" w:cs="Arial"/>
                <w:b/>
                <w:color w:val="000000"/>
                <w:sz w:val="24"/>
              </w:rPr>
            </w:pPr>
          </w:p>
          <w:p w:rsidR="00420290" w:rsidRPr="00CC7F7C" w:rsidRDefault="00420290" w:rsidP="0049153E">
            <w:pPr>
              <w:autoSpaceDE w:val="0"/>
              <w:autoSpaceDN w:val="0"/>
              <w:adjustRightInd w:val="0"/>
              <w:jc w:val="center"/>
              <w:rPr>
                <w:rFonts w:ascii="Arial" w:hAnsi="Arial" w:cs="Arial"/>
                <w:b/>
                <w:color w:val="000000"/>
                <w:sz w:val="24"/>
              </w:rPr>
            </w:pPr>
          </w:p>
          <w:p w:rsidR="00420290" w:rsidRDefault="00420290" w:rsidP="0049153E">
            <w:pPr>
              <w:autoSpaceDE w:val="0"/>
              <w:autoSpaceDN w:val="0"/>
              <w:adjustRightInd w:val="0"/>
              <w:jc w:val="center"/>
              <w:rPr>
                <w:rFonts w:ascii="Arial" w:hAnsi="Arial" w:cs="Arial"/>
                <w:b/>
                <w:color w:val="000000"/>
                <w:sz w:val="24"/>
              </w:rPr>
            </w:pPr>
          </w:p>
          <w:p w:rsidR="003357BB" w:rsidRPr="00CC7F7C" w:rsidRDefault="003357BB" w:rsidP="0049153E">
            <w:pPr>
              <w:autoSpaceDE w:val="0"/>
              <w:autoSpaceDN w:val="0"/>
              <w:adjustRightInd w:val="0"/>
              <w:jc w:val="center"/>
              <w:rPr>
                <w:rFonts w:ascii="Arial" w:hAnsi="Arial" w:cs="Arial"/>
                <w:b/>
                <w:color w:val="000000"/>
                <w:sz w:val="24"/>
              </w:rPr>
            </w:pPr>
          </w:p>
          <w:p w:rsidR="00420290" w:rsidRPr="00CC7F7C" w:rsidRDefault="00420290" w:rsidP="0049153E">
            <w:pPr>
              <w:autoSpaceDE w:val="0"/>
              <w:autoSpaceDN w:val="0"/>
              <w:adjustRightInd w:val="0"/>
              <w:jc w:val="center"/>
              <w:rPr>
                <w:rFonts w:ascii="Arial" w:hAnsi="Arial" w:cs="Arial"/>
                <w:b/>
                <w:color w:val="000000"/>
                <w:sz w:val="24"/>
              </w:rPr>
            </w:pPr>
          </w:p>
        </w:tc>
        <w:tc>
          <w:tcPr>
            <w:tcW w:w="4489" w:type="dxa"/>
          </w:tcPr>
          <w:p w:rsidR="00420290" w:rsidRPr="00CC7F7C" w:rsidRDefault="00420290" w:rsidP="0049153E">
            <w:pPr>
              <w:autoSpaceDE w:val="0"/>
              <w:autoSpaceDN w:val="0"/>
              <w:adjustRightInd w:val="0"/>
              <w:jc w:val="center"/>
              <w:rPr>
                <w:rFonts w:ascii="Arial" w:hAnsi="Arial" w:cs="Arial"/>
                <w:b/>
                <w:color w:val="000000"/>
                <w:sz w:val="24"/>
              </w:rPr>
            </w:pPr>
            <w:r w:rsidRPr="00CC7F7C">
              <w:rPr>
                <w:rFonts w:ascii="Arial" w:hAnsi="Arial" w:cs="Arial"/>
                <w:b/>
                <w:color w:val="000000"/>
                <w:sz w:val="24"/>
              </w:rPr>
              <w:t>Sen. Angélica de la Peña Gómez</w:t>
            </w:r>
          </w:p>
          <w:p w:rsidR="00420290" w:rsidRPr="00CC7F7C" w:rsidRDefault="00420290" w:rsidP="0049153E">
            <w:pPr>
              <w:autoSpaceDE w:val="0"/>
              <w:autoSpaceDN w:val="0"/>
              <w:adjustRightInd w:val="0"/>
              <w:jc w:val="center"/>
              <w:rPr>
                <w:rFonts w:ascii="Arial" w:hAnsi="Arial" w:cs="Arial"/>
                <w:b/>
                <w:color w:val="000000"/>
                <w:sz w:val="24"/>
              </w:rPr>
            </w:pPr>
            <w:r w:rsidRPr="00CC7F7C">
              <w:rPr>
                <w:rFonts w:ascii="Arial" w:hAnsi="Arial" w:cs="Arial"/>
                <w:b/>
                <w:color w:val="000000"/>
                <w:sz w:val="24"/>
              </w:rPr>
              <w:t>Secretaria</w:t>
            </w:r>
          </w:p>
        </w:tc>
      </w:tr>
      <w:tr w:rsidR="00420290" w:rsidRPr="00CC7F7C" w:rsidTr="0049153E">
        <w:tc>
          <w:tcPr>
            <w:tcW w:w="4489" w:type="dxa"/>
          </w:tcPr>
          <w:p w:rsidR="00420290" w:rsidRPr="00CC7F7C" w:rsidRDefault="00420290" w:rsidP="0049153E">
            <w:pPr>
              <w:autoSpaceDE w:val="0"/>
              <w:autoSpaceDN w:val="0"/>
              <w:adjustRightInd w:val="0"/>
              <w:jc w:val="center"/>
              <w:rPr>
                <w:rFonts w:ascii="Arial" w:hAnsi="Arial" w:cs="Arial"/>
                <w:b/>
                <w:color w:val="000000"/>
                <w:sz w:val="24"/>
              </w:rPr>
            </w:pPr>
            <w:r w:rsidRPr="00CC7F7C">
              <w:rPr>
                <w:rFonts w:ascii="Arial" w:hAnsi="Arial" w:cs="Arial"/>
                <w:b/>
                <w:color w:val="000000"/>
                <w:sz w:val="24"/>
              </w:rPr>
              <w:t>Sen. Juan Gerardo Flores Ramírez</w:t>
            </w:r>
          </w:p>
          <w:p w:rsidR="00420290" w:rsidRPr="00CC7F7C" w:rsidRDefault="00420290" w:rsidP="0049153E">
            <w:pPr>
              <w:autoSpaceDE w:val="0"/>
              <w:autoSpaceDN w:val="0"/>
              <w:adjustRightInd w:val="0"/>
              <w:jc w:val="center"/>
              <w:rPr>
                <w:rFonts w:ascii="Arial" w:hAnsi="Arial" w:cs="Arial"/>
                <w:b/>
                <w:color w:val="000000"/>
                <w:sz w:val="24"/>
              </w:rPr>
            </w:pPr>
            <w:r w:rsidRPr="00CC7F7C">
              <w:rPr>
                <w:rFonts w:ascii="Arial" w:hAnsi="Arial" w:cs="Arial"/>
                <w:b/>
                <w:color w:val="000000"/>
                <w:sz w:val="24"/>
              </w:rPr>
              <w:t>Integrante</w:t>
            </w:r>
          </w:p>
        </w:tc>
        <w:tc>
          <w:tcPr>
            <w:tcW w:w="4489" w:type="dxa"/>
          </w:tcPr>
          <w:p w:rsidR="00420290" w:rsidRPr="00CC7F7C" w:rsidRDefault="00420290" w:rsidP="0049153E">
            <w:pPr>
              <w:autoSpaceDE w:val="0"/>
              <w:autoSpaceDN w:val="0"/>
              <w:adjustRightInd w:val="0"/>
              <w:jc w:val="center"/>
              <w:rPr>
                <w:rFonts w:ascii="Arial" w:hAnsi="Arial" w:cs="Arial"/>
                <w:b/>
                <w:color w:val="000000"/>
                <w:sz w:val="24"/>
              </w:rPr>
            </w:pPr>
            <w:r w:rsidRPr="00CC7F7C">
              <w:rPr>
                <w:rFonts w:ascii="Arial" w:hAnsi="Arial" w:cs="Arial"/>
                <w:b/>
                <w:color w:val="000000"/>
                <w:sz w:val="24"/>
              </w:rPr>
              <w:t>Sen. Martha Palafox Gutiérrez</w:t>
            </w:r>
          </w:p>
          <w:p w:rsidR="00420290" w:rsidRPr="00CC7F7C" w:rsidRDefault="00420290" w:rsidP="0049153E">
            <w:pPr>
              <w:autoSpaceDE w:val="0"/>
              <w:autoSpaceDN w:val="0"/>
              <w:adjustRightInd w:val="0"/>
              <w:jc w:val="center"/>
              <w:rPr>
                <w:rFonts w:ascii="Arial" w:hAnsi="Arial" w:cs="Arial"/>
                <w:b/>
                <w:color w:val="000000"/>
                <w:sz w:val="24"/>
              </w:rPr>
            </w:pPr>
            <w:r w:rsidRPr="00CC7F7C">
              <w:rPr>
                <w:rFonts w:ascii="Arial" w:hAnsi="Arial" w:cs="Arial"/>
                <w:b/>
                <w:color w:val="000000"/>
                <w:sz w:val="24"/>
              </w:rPr>
              <w:t>Integrante</w:t>
            </w:r>
          </w:p>
        </w:tc>
      </w:tr>
    </w:tbl>
    <w:p w:rsidR="00D20E08" w:rsidRDefault="00D20E08" w:rsidP="00520B7D">
      <w:pPr>
        <w:spacing w:after="120"/>
        <w:ind w:left="567"/>
        <w:jc w:val="both"/>
        <w:rPr>
          <w:rFonts w:ascii="Arial" w:hAnsi="Arial" w:cs="Arial"/>
          <w:sz w:val="24"/>
        </w:rPr>
      </w:pPr>
    </w:p>
    <w:sectPr w:rsidR="00D20E08" w:rsidSect="00420290">
      <w:headerReference w:type="default"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417" w:rsidRDefault="00C26417" w:rsidP="005747D8">
      <w:r>
        <w:separator/>
      </w:r>
    </w:p>
  </w:endnote>
  <w:endnote w:type="continuationSeparator" w:id="0">
    <w:p w:rsidR="00C26417" w:rsidRDefault="00C26417" w:rsidP="00574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05320954"/>
      <w:docPartObj>
        <w:docPartGallery w:val="Page Numbers (Bottom of Page)"/>
        <w:docPartUnique/>
      </w:docPartObj>
    </w:sdtPr>
    <w:sdtContent>
      <w:sdt>
        <w:sdtPr>
          <w:rPr>
            <w:rFonts w:ascii="Arial" w:hAnsi="Arial" w:cs="Arial"/>
          </w:rPr>
          <w:id w:val="216747541"/>
          <w:docPartObj>
            <w:docPartGallery w:val="Page Numbers (Top of Page)"/>
            <w:docPartUnique/>
          </w:docPartObj>
        </w:sdtPr>
        <w:sdtContent>
          <w:p w:rsidR="00283B6B" w:rsidRPr="00283B6B" w:rsidRDefault="00283B6B">
            <w:pPr>
              <w:pStyle w:val="Piedepgina"/>
              <w:jc w:val="center"/>
              <w:rPr>
                <w:rFonts w:ascii="Arial" w:hAnsi="Arial" w:cs="Arial"/>
              </w:rPr>
            </w:pPr>
            <w:r w:rsidRPr="00283B6B">
              <w:rPr>
                <w:rFonts w:ascii="Arial" w:hAnsi="Arial" w:cs="Arial"/>
              </w:rPr>
              <w:t xml:space="preserve">Página </w:t>
            </w:r>
            <w:r w:rsidR="0084768D" w:rsidRPr="00283B6B">
              <w:rPr>
                <w:rFonts w:ascii="Arial" w:hAnsi="Arial" w:cs="Arial"/>
                <w:b/>
                <w:sz w:val="24"/>
              </w:rPr>
              <w:fldChar w:fldCharType="begin"/>
            </w:r>
            <w:r w:rsidRPr="00283B6B">
              <w:rPr>
                <w:rFonts w:ascii="Arial" w:hAnsi="Arial" w:cs="Arial"/>
                <w:b/>
              </w:rPr>
              <w:instrText>PAGE</w:instrText>
            </w:r>
            <w:r w:rsidR="0084768D" w:rsidRPr="00283B6B">
              <w:rPr>
                <w:rFonts w:ascii="Arial" w:hAnsi="Arial" w:cs="Arial"/>
                <w:b/>
                <w:sz w:val="24"/>
              </w:rPr>
              <w:fldChar w:fldCharType="separate"/>
            </w:r>
            <w:r w:rsidR="00FE663C">
              <w:rPr>
                <w:rFonts w:ascii="Arial" w:hAnsi="Arial" w:cs="Arial"/>
                <w:b/>
                <w:noProof/>
              </w:rPr>
              <w:t>7</w:t>
            </w:r>
            <w:r w:rsidR="0084768D" w:rsidRPr="00283B6B">
              <w:rPr>
                <w:rFonts w:ascii="Arial" w:hAnsi="Arial" w:cs="Arial"/>
                <w:b/>
                <w:sz w:val="24"/>
              </w:rPr>
              <w:fldChar w:fldCharType="end"/>
            </w:r>
            <w:r w:rsidRPr="00283B6B">
              <w:rPr>
                <w:rFonts w:ascii="Arial" w:hAnsi="Arial" w:cs="Arial"/>
              </w:rPr>
              <w:t xml:space="preserve"> de </w:t>
            </w:r>
            <w:r w:rsidR="0084768D" w:rsidRPr="00283B6B">
              <w:rPr>
                <w:rFonts w:ascii="Arial" w:hAnsi="Arial" w:cs="Arial"/>
                <w:b/>
                <w:sz w:val="24"/>
              </w:rPr>
              <w:fldChar w:fldCharType="begin"/>
            </w:r>
            <w:r w:rsidRPr="00283B6B">
              <w:rPr>
                <w:rFonts w:ascii="Arial" w:hAnsi="Arial" w:cs="Arial"/>
                <w:b/>
              </w:rPr>
              <w:instrText>NUMPAGES</w:instrText>
            </w:r>
            <w:r w:rsidR="0084768D" w:rsidRPr="00283B6B">
              <w:rPr>
                <w:rFonts w:ascii="Arial" w:hAnsi="Arial" w:cs="Arial"/>
                <w:b/>
                <w:sz w:val="24"/>
              </w:rPr>
              <w:fldChar w:fldCharType="separate"/>
            </w:r>
            <w:r w:rsidR="00FE663C">
              <w:rPr>
                <w:rFonts w:ascii="Arial" w:hAnsi="Arial" w:cs="Arial"/>
                <w:b/>
                <w:noProof/>
              </w:rPr>
              <w:t>7</w:t>
            </w:r>
            <w:r w:rsidR="0084768D" w:rsidRPr="00283B6B">
              <w:rPr>
                <w:rFonts w:ascii="Arial" w:hAnsi="Arial" w:cs="Arial"/>
                <w:b/>
                <w:sz w:val="24"/>
              </w:rPr>
              <w:fldChar w:fldCharType="end"/>
            </w:r>
          </w:p>
        </w:sdtContent>
      </w:sdt>
    </w:sdtContent>
  </w:sdt>
  <w:p w:rsidR="00283B6B" w:rsidRDefault="00283B6B" w:rsidP="00580FE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417" w:rsidRDefault="00C26417" w:rsidP="005747D8">
      <w:r>
        <w:separator/>
      </w:r>
    </w:p>
  </w:footnote>
  <w:footnote w:type="continuationSeparator" w:id="0">
    <w:p w:rsidR="00C26417" w:rsidRDefault="00C26417" w:rsidP="00574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6B" w:rsidRDefault="00283B6B" w:rsidP="005747D8">
    <w:pPr>
      <w:jc w:val="center"/>
      <w:rPr>
        <w:rFonts w:ascii="Calibri" w:hAnsi="Calibri"/>
        <w:b/>
        <w:smallCaps/>
        <w:sz w:val="36"/>
      </w:rPr>
    </w:pPr>
    <w:r w:rsidRPr="005747D8">
      <w:rPr>
        <w:rFonts w:ascii="Calibri" w:hAnsi="Calibri"/>
        <w:b/>
        <w:smallCaps/>
        <w:noProof/>
        <w:sz w:val="36"/>
        <w:lang w:eastAsia="es-MX"/>
      </w:rPr>
      <w:drawing>
        <wp:anchor distT="0" distB="0" distL="114300" distR="114300" simplePos="0" relativeHeight="251659264" behindDoc="0" locked="0" layoutInCell="1" allowOverlap="1">
          <wp:simplePos x="0" y="0"/>
          <wp:positionH relativeFrom="column">
            <wp:posOffset>-767787</wp:posOffset>
          </wp:positionH>
          <wp:positionV relativeFrom="paragraph">
            <wp:posOffset>-346064</wp:posOffset>
          </wp:positionV>
          <wp:extent cx="990241" cy="992038"/>
          <wp:effectExtent l="19050" t="0" r="359" b="0"/>
          <wp:wrapNone/>
          <wp:docPr id="2" name="Imagen 1" descr="logoLXII_550x5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LXII_550x550_color"/>
                  <pic:cNvPicPr>
                    <a:picLocks noChangeAspect="1" noChangeArrowheads="1"/>
                  </pic:cNvPicPr>
                </pic:nvPicPr>
                <pic:blipFill>
                  <a:blip r:embed="rId1"/>
                  <a:srcRect/>
                  <a:stretch>
                    <a:fillRect/>
                  </a:stretch>
                </pic:blipFill>
                <pic:spPr bwMode="auto">
                  <a:xfrm>
                    <a:off x="0" y="0"/>
                    <a:ext cx="990241" cy="992038"/>
                  </a:xfrm>
                  <a:prstGeom prst="rect">
                    <a:avLst/>
                  </a:prstGeom>
                  <a:noFill/>
                  <a:ln w="9525">
                    <a:noFill/>
                    <a:miter lim="800000"/>
                    <a:headEnd/>
                    <a:tailEnd/>
                  </a:ln>
                </pic:spPr>
              </pic:pic>
            </a:graphicData>
          </a:graphic>
        </wp:anchor>
      </w:drawing>
    </w:r>
    <w:r w:rsidRPr="00D62834">
      <w:rPr>
        <w:rFonts w:ascii="Calibri" w:hAnsi="Calibri"/>
        <w:b/>
        <w:smallCaps/>
        <w:sz w:val="36"/>
      </w:rPr>
      <w:t>Comité de Garantía de Acceso y Transparencia de la Información</w:t>
    </w:r>
  </w:p>
  <w:p w:rsidR="00283B6B" w:rsidRPr="00D62834" w:rsidRDefault="00283B6B" w:rsidP="005747D8">
    <w:pPr>
      <w:jc w:val="center"/>
      <w:rPr>
        <w:rFonts w:ascii="Calibri" w:hAnsi="Calibri"/>
        <w:b/>
        <w:smallCaps/>
        <w:sz w:val="36"/>
      </w:rPr>
    </w:pPr>
  </w:p>
  <w:p w:rsidR="00283B6B" w:rsidRDefault="00283B6B" w:rsidP="005747D8">
    <w:pPr>
      <w:jc w:val="right"/>
      <w:rPr>
        <w:rFonts w:ascii="Arial" w:hAnsi="Arial" w:cs="Arial"/>
        <w:b/>
        <w:sz w:val="20"/>
        <w:szCs w:val="20"/>
      </w:rPr>
    </w:pPr>
    <w:r w:rsidRPr="0091309D">
      <w:rPr>
        <w:rFonts w:ascii="Arial" w:hAnsi="Arial" w:cs="Arial"/>
        <w:b/>
        <w:sz w:val="20"/>
        <w:szCs w:val="20"/>
      </w:rPr>
      <w:t>RECURSO DE REVISIÓN LXII-RR/00</w:t>
    </w:r>
    <w:r>
      <w:rPr>
        <w:rFonts w:ascii="Arial" w:hAnsi="Arial" w:cs="Arial"/>
        <w:b/>
        <w:sz w:val="20"/>
        <w:szCs w:val="20"/>
      </w:rPr>
      <w:t>4/14</w:t>
    </w:r>
  </w:p>
  <w:p w:rsidR="00283B6B" w:rsidRPr="005747D8" w:rsidRDefault="00283B6B" w:rsidP="005747D8">
    <w:pPr>
      <w:jc w:val="right"/>
      <w:rPr>
        <w:rFonts w:ascii="Arial" w:hAnsi="Arial" w:cs="Arial"/>
        <w:b/>
        <w:sz w:val="20"/>
        <w:szCs w:val="20"/>
      </w:rPr>
    </w:pPr>
    <w:r w:rsidRPr="0091309D">
      <w:rPr>
        <w:rFonts w:ascii="Arial" w:hAnsi="Arial" w:cs="Arial"/>
        <w:b/>
        <w:sz w:val="20"/>
        <w:szCs w:val="20"/>
      </w:rPr>
      <w:t>RESOLUCIÓN: COGATI/</w:t>
    </w:r>
    <w:r>
      <w:rPr>
        <w:rFonts w:ascii="Arial" w:hAnsi="Arial" w:cs="Arial"/>
        <w:b/>
        <w:sz w:val="20"/>
        <w:szCs w:val="20"/>
      </w:rPr>
      <w:t>04</w:t>
    </w:r>
    <w:r w:rsidRPr="0091309D">
      <w:rPr>
        <w:rFonts w:ascii="Arial" w:hAnsi="Arial" w:cs="Arial"/>
        <w:b/>
        <w:sz w:val="20"/>
        <w:szCs w:val="20"/>
      </w:rPr>
      <w:t>/1</w:t>
    </w:r>
    <w:r>
      <w:rPr>
        <w:rFonts w:ascii="Arial" w:hAnsi="Arial" w:cs="Arial"/>
        <w:b/>
        <w:sz w:val="20"/>
        <w:szCs w:val="20"/>
      </w:rPr>
      <w:t>4</w:t>
    </w:r>
  </w:p>
  <w:p w:rsidR="00283B6B" w:rsidRDefault="00283B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0C24"/>
    <w:multiLevelType w:val="hybridMultilevel"/>
    <w:tmpl w:val="E14CE05C"/>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nsid w:val="2B0A61CB"/>
    <w:multiLevelType w:val="hybridMultilevel"/>
    <w:tmpl w:val="EC145B6A"/>
    <w:lvl w:ilvl="0" w:tplc="73D63DD8">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45F74FC1"/>
    <w:multiLevelType w:val="hybridMultilevel"/>
    <w:tmpl w:val="0B6C89B2"/>
    <w:lvl w:ilvl="0" w:tplc="E9E24296">
      <w:start w:val="1"/>
      <w:numFmt w:val="ordinalText"/>
      <w:lvlText w:val="%1."/>
      <w:lvlJc w:val="left"/>
      <w:pPr>
        <w:ind w:left="1495"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678A6C17"/>
    <w:multiLevelType w:val="hybridMultilevel"/>
    <w:tmpl w:val="6C743F16"/>
    <w:lvl w:ilvl="0" w:tplc="1A5EDB80">
      <w:start w:val="1"/>
      <w:numFmt w:val="upperRoman"/>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70D7450F"/>
    <w:multiLevelType w:val="hybridMultilevel"/>
    <w:tmpl w:val="775A4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5747D8"/>
    <w:rsid w:val="000031E1"/>
    <w:rsid w:val="0006709E"/>
    <w:rsid w:val="000A0DD5"/>
    <w:rsid w:val="000F6929"/>
    <w:rsid w:val="00106E09"/>
    <w:rsid w:val="00147168"/>
    <w:rsid w:val="001B51C6"/>
    <w:rsid w:val="00200F88"/>
    <w:rsid w:val="00283B6B"/>
    <w:rsid w:val="002A3041"/>
    <w:rsid w:val="002A33AD"/>
    <w:rsid w:val="002D00E7"/>
    <w:rsid w:val="003011E6"/>
    <w:rsid w:val="003357BB"/>
    <w:rsid w:val="003417AD"/>
    <w:rsid w:val="003A2242"/>
    <w:rsid w:val="003C79CA"/>
    <w:rsid w:val="003E3240"/>
    <w:rsid w:val="00420290"/>
    <w:rsid w:val="004312E2"/>
    <w:rsid w:val="004600A3"/>
    <w:rsid w:val="0049153E"/>
    <w:rsid w:val="00495AE0"/>
    <w:rsid w:val="004F0752"/>
    <w:rsid w:val="004F1ECC"/>
    <w:rsid w:val="00520B7D"/>
    <w:rsid w:val="00533271"/>
    <w:rsid w:val="005747D8"/>
    <w:rsid w:val="00580FE6"/>
    <w:rsid w:val="005A1219"/>
    <w:rsid w:val="005C7CA1"/>
    <w:rsid w:val="00642B28"/>
    <w:rsid w:val="00647AD1"/>
    <w:rsid w:val="00694314"/>
    <w:rsid w:val="006A21BE"/>
    <w:rsid w:val="00755E6F"/>
    <w:rsid w:val="007A3CD2"/>
    <w:rsid w:val="007C4EC9"/>
    <w:rsid w:val="007E261C"/>
    <w:rsid w:val="0082557F"/>
    <w:rsid w:val="0084768D"/>
    <w:rsid w:val="00853B3E"/>
    <w:rsid w:val="0089793A"/>
    <w:rsid w:val="008A3E1F"/>
    <w:rsid w:val="00905CDD"/>
    <w:rsid w:val="00911AFE"/>
    <w:rsid w:val="0092507F"/>
    <w:rsid w:val="00936FEB"/>
    <w:rsid w:val="00986113"/>
    <w:rsid w:val="00A13F6C"/>
    <w:rsid w:val="00A40AC5"/>
    <w:rsid w:val="00A45D4C"/>
    <w:rsid w:val="00A5667A"/>
    <w:rsid w:val="00AA6DC5"/>
    <w:rsid w:val="00AB46DA"/>
    <w:rsid w:val="00AB5E65"/>
    <w:rsid w:val="00B10999"/>
    <w:rsid w:val="00B14108"/>
    <w:rsid w:val="00B3494C"/>
    <w:rsid w:val="00B3683E"/>
    <w:rsid w:val="00B55898"/>
    <w:rsid w:val="00B77502"/>
    <w:rsid w:val="00BB7DC7"/>
    <w:rsid w:val="00BD63ED"/>
    <w:rsid w:val="00BF1E5B"/>
    <w:rsid w:val="00C26417"/>
    <w:rsid w:val="00C27A63"/>
    <w:rsid w:val="00C35F3D"/>
    <w:rsid w:val="00C65F30"/>
    <w:rsid w:val="00C878A1"/>
    <w:rsid w:val="00CF2A21"/>
    <w:rsid w:val="00D20E08"/>
    <w:rsid w:val="00D25036"/>
    <w:rsid w:val="00D40557"/>
    <w:rsid w:val="00DB0D57"/>
    <w:rsid w:val="00DB5D47"/>
    <w:rsid w:val="00DB6687"/>
    <w:rsid w:val="00DC5E5F"/>
    <w:rsid w:val="00DF0A83"/>
    <w:rsid w:val="00EB261A"/>
    <w:rsid w:val="00EE3BB0"/>
    <w:rsid w:val="00EF42E5"/>
    <w:rsid w:val="00F01E1A"/>
    <w:rsid w:val="00F500EE"/>
    <w:rsid w:val="00FE663C"/>
    <w:rsid w:val="00FE6D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D8"/>
    <w:pPr>
      <w:spacing w:after="0" w:line="240" w:lineRule="auto"/>
    </w:pPr>
    <w:rPr>
      <w:rFonts w:ascii="Century Gothic" w:eastAsia="Times New Roman" w:hAnsi="Century Gothic"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7D8"/>
    <w:pPr>
      <w:tabs>
        <w:tab w:val="center" w:pos="4419"/>
        <w:tab w:val="right" w:pos="8838"/>
      </w:tabs>
    </w:pPr>
  </w:style>
  <w:style w:type="character" w:customStyle="1" w:styleId="EncabezadoCar">
    <w:name w:val="Encabezado Car"/>
    <w:basedOn w:val="Fuentedeprrafopredeter"/>
    <w:link w:val="Encabezado"/>
    <w:uiPriority w:val="99"/>
    <w:rsid w:val="005747D8"/>
  </w:style>
  <w:style w:type="paragraph" w:styleId="Piedepgina">
    <w:name w:val="footer"/>
    <w:basedOn w:val="Normal"/>
    <w:link w:val="PiedepginaCar"/>
    <w:uiPriority w:val="99"/>
    <w:unhideWhenUsed/>
    <w:rsid w:val="005747D8"/>
    <w:pPr>
      <w:tabs>
        <w:tab w:val="center" w:pos="4419"/>
        <w:tab w:val="right" w:pos="8838"/>
      </w:tabs>
    </w:pPr>
  </w:style>
  <w:style w:type="character" w:customStyle="1" w:styleId="PiedepginaCar">
    <w:name w:val="Pie de página Car"/>
    <w:basedOn w:val="Fuentedeprrafopredeter"/>
    <w:link w:val="Piedepgina"/>
    <w:uiPriority w:val="99"/>
    <w:rsid w:val="005747D8"/>
  </w:style>
  <w:style w:type="paragraph" w:styleId="Textodeglobo">
    <w:name w:val="Balloon Text"/>
    <w:basedOn w:val="Normal"/>
    <w:link w:val="TextodegloboCar"/>
    <w:uiPriority w:val="99"/>
    <w:semiHidden/>
    <w:unhideWhenUsed/>
    <w:rsid w:val="005747D8"/>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7D8"/>
    <w:rPr>
      <w:rFonts w:ascii="Tahoma" w:hAnsi="Tahoma" w:cs="Tahoma"/>
      <w:sz w:val="16"/>
      <w:szCs w:val="16"/>
    </w:rPr>
  </w:style>
  <w:style w:type="paragraph" w:customStyle="1" w:styleId="texto">
    <w:name w:val="texto"/>
    <w:basedOn w:val="Normal"/>
    <w:rsid w:val="00420290"/>
    <w:pPr>
      <w:spacing w:after="101" w:line="216" w:lineRule="atLeast"/>
      <w:ind w:firstLine="288"/>
      <w:jc w:val="both"/>
    </w:pPr>
    <w:rPr>
      <w:rFonts w:ascii="Arial" w:hAnsi="Arial"/>
      <w:sz w:val="18"/>
      <w:szCs w:val="20"/>
      <w:lang w:val="es-ES_tradnl"/>
    </w:rPr>
  </w:style>
  <w:style w:type="paragraph" w:customStyle="1" w:styleId="ROMANOS">
    <w:name w:val="ROMANOS"/>
    <w:basedOn w:val="Normal"/>
    <w:link w:val="ROMANOSCar"/>
    <w:rsid w:val="00420290"/>
    <w:pPr>
      <w:tabs>
        <w:tab w:val="left" w:pos="720"/>
      </w:tabs>
      <w:spacing w:after="101" w:line="216" w:lineRule="atLeast"/>
      <w:ind w:left="720" w:hanging="432"/>
      <w:jc w:val="both"/>
    </w:pPr>
    <w:rPr>
      <w:rFonts w:ascii="Arial" w:hAnsi="Arial"/>
      <w:sz w:val="18"/>
      <w:szCs w:val="20"/>
      <w:lang w:val="es-ES_tradnl"/>
    </w:rPr>
  </w:style>
  <w:style w:type="paragraph" w:customStyle="1" w:styleId="Texto0">
    <w:name w:val="Texto"/>
    <w:basedOn w:val="Normal"/>
    <w:link w:val="TextoCar"/>
    <w:rsid w:val="00420290"/>
    <w:pPr>
      <w:spacing w:after="101" w:line="216" w:lineRule="exact"/>
      <w:ind w:firstLine="288"/>
      <w:jc w:val="both"/>
    </w:pPr>
    <w:rPr>
      <w:rFonts w:ascii="Arial" w:hAnsi="Arial"/>
      <w:sz w:val="18"/>
      <w:szCs w:val="20"/>
      <w:lang w:val="es-ES"/>
    </w:rPr>
  </w:style>
  <w:style w:type="character" w:customStyle="1" w:styleId="TextoCar">
    <w:name w:val="Texto Car"/>
    <w:link w:val="Texto0"/>
    <w:locked/>
    <w:rsid w:val="00420290"/>
    <w:rPr>
      <w:rFonts w:ascii="Arial" w:eastAsia="Times New Roman" w:hAnsi="Arial" w:cs="Times New Roman"/>
      <w:sz w:val="18"/>
      <w:szCs w:val="20"/>
      <w:lang w:val="es-ES" w:eastAsia="es-ES"/>
    </w:rPr>
  </w:style>
  <w:style w:type="character" w:customStyle="1" w:styleId="ROMANOSCar">
    <w:name w:val="ROMANOS Car"/>
    <w:link w:val="ROMANOS"/>
    <w:locked/>
    <w:rsid w:val="00420290"/>
    <w:rPr>
      <w:rFonts w:ascii="Arial" w:eastAsia="Times New Roman" w:hAnsi="Arial" w:cs="Times New Roman"/>
      <w:sz w:val="18"/>
      <w:szCs w:val="20"/>
      <w:lang w:val="es-ES_tradnl" w:eastAsia="es-ES"/>
    </w:rPr>
  </w:style>
  <w:style w:type="character" w:styleId="Hipervnculo">
    <w:name w:val="Hyperlink"/>
    <w:basedOn w:val="Fuentedeprrafopredeter"/>
    <w:uiPriority w:val="99"/>
    <w:unhideWhenUsed/>
    <w:rsid w:val="002A3041"/>
    <w:rPr>
      <w:color w:val="0000FF" w:themeColor="hyperlink"/>
      <w:u w:val="single"/>
    </w:rPr>
  </w:style>
  <w:style w:type="character" w:styleId="Hipervnculovisitado">
    <w:name w:val="FollowedHyperlink"/>
    <w:basedOn w:val="Fuentedeprrafopredeter"/>
    <w:uiPriority w:val="99"/>
    <w:semiHidden/>
    <w:unhideWhenUsed/>
    <w:rsid w:val="002A30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D8"/>
    <w:pPr>
      <w:spacing w:after="0" w:line="240" w:lineRule="auto"/>
    </w:pPr>
    <w:rPr>
      <w:rFonts w:ascii="Century Gothic" w:eastAsia="Times New Roman" w:hAnsi="Century Gothic"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7D8"/>
    <w:pPr>
      <w:tabs>
        <w:tab w:val="center" w:pos="4419"/>
        <w:tab w:val="right" w:pos="8838"/>
      </w:tabs>
    </w:pPr>
  </w:style>
  <w:style w:type="character" w:customStyle="1" w:styleId="EncabezadoCar">
    <w:name w:val="Encabezado Car"/>
    <w:basedOn w:val="Fuentedeprrafopredeter"/>
    <w:link w:val="Encabezado"/>
    <w:uiPriority w:val="99"/>
    <w:rsid w:val="005747D8"/>
  </w:style>
  <w:style w:type="paragraph" w:styleId="Piedepgina">
    <w:name w:val="footer"/>
    <w:basedOn w:val="Normal"/>
    <w:link w:val="PiedepginaCar"/>
    <w:uiPriority w:val="99"/>
    <w:unhideWhenUsed/>
    <w:rsid w:val="005747D8"/>
    <w:pPr>
      <w:tabs>
        <w:tab w:val="center" w:pos="4419"/>
        <w:tab w:val="right" w:pos="8838"/>
      </w:tabs>
    </w:pPr>
  </w:style>
  <w:style w:type="character" w:customStyle="1" w:styleId="PiedepginaCar">
    <w:name w:val="Pie de página Car"/>
    <w:basedOn w:val="Fuentedeprrafopredeter"/>
    <w:link w:val="Piedepgina"/>
    <w:uiPriority w:val="99"/>
    <w:rsid w:val="005747D8"/>
  </w:style>
  <w:style w:type="paragraph" w:styleId="Textodeglobo">
    <w:name w:val="Balloon Text"/>
    <w:basedOn w:val="Normal"/>
    <w:link w:val="TextodegloboCar"/>
    <w:uiPriority w:val="99"/>
    <w:semiHidden/>
    <w:unhideWhenUsed/>
    <w:rsid w:val="005747D8"/>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7D8"/>
    <w:rPr>
      <w:rFonts w:ascii="Tahoma" w:hAnsi="Tahoma" w:cs="Tahoma"/>
      <w:sz w:val="16"/>
      <w:szCs w:val="16"/>
    </w:rPr>
  </w:style>
  <w:style w:type="paragraph" w:customStyle="1" w:styleId="texto">
    <w:name w:val="texto"/>
    <w:basedOn w:val="Normal"/>
    <w:rsid w:val="00420290"/>
    <w:pPr>
      <w:spacing w:after="101" w:line="216" w:lineRule="atLeast"/>
      <w:ind w:firstLine="288"/>
      <w:jc w:val="both"/>
    </w:pPr>
    <w:rPr>
      <w:rFonts w:ascii="Arial" w:hAnsi="Arial"/>
      <w:sz w:val="18"/>
      <w:szCs w:val="20"/>
      <w:lang w:val="es-ES_tradnl"/>
    </w:rPr>
  </w:style>
  <w:style w:type="paragraph" w:customStyle="1" w:styleId="ROMANOS">
    <w:name w:val="ROMANOS"/>
    <w:basedOn w:val="Normal"/>
    <w:link w:val="ROMANOSCar"/>
    <w:rsid w:val="00420290"/>
    <w:pPr>
      <w:tabs>
        <w:tab w:val="left" w:pos="720"/>
      </w:tabs>
      <w:spacing w:after="101" w:line="216" w:lineRule="atLeast"/>
      <w:ind w:left="720" w:hanging="432"/>
      <w:jc w:val="both"/>
    </w:pPr>
    <w:rPr>
      <w:rFonts w:ascii="Arial" w:hAnsi="Arial"/>
      <w:sz w:val="18"/>
      <w:szCs w:val="20"/>
      <w:lang w:val="es-ES_tradnl"/>
    </w:rPr>
  </w:style>
  <w:style w:type="paragraph" w:customStyle="1" w:styleId="Texto0">
    <w:name w:val="Texto"/>
    <w:basedOn w:val="Normal"/>
    <w:link w:val="TextoCar"/>
    <w:rsid w:val="00420290"/>
    <w:pPr>
      <w:spacing w:after="101" w:line="216" w:lineRule="exact"/>
      <w:ind w:firstLine="288"/>
      <w:jc w:val="both"/>
    </w:pPr>
    <w:rPr>
      <w:rFonts w:ascii="Arial" w:hAnsi="Arial"/>
      <w:sz w:val="18"/>
      <w:szCs w:val="20"/>
      <w:lang w:val="es-ES"/>
    </w:rPr>
  </w:style>
  <w:style w:type="character" w:customStyle="1" w:styleId="TextoCar">
    <w:name w:val="Texto Car"/>
    <w:link w:val="Texto0"/>
    <w:locked/>
    <w:rsid w:val="00420290"/>
    <w:rPr>
      <w:rFonts w:ascii="Arial" w:eastAsia="Times New Roman" w:hAnsi="Arial" w:cs="Times New Roman"/>
      <w:sz w:val="18"/>
      <w:szCs w:val="20"/>
      <w:lang w:val="es-ES" w:eastAsia="es-ES"/>
    </w:rPr>
  </w:style>
  <w:style w:type="character" w:customStyle="1" w:styleId="ROMANOSCar">
    <w:name w:val="ROMANOS Car"/>
    <w:link w:val="ROMANOS"/>
    <w:locked/>
    <w:rsid w:val="00420290"/>
    <w:rPr>
      <w:rFonts w:ascii="Arial" w:eastAsia="Times New Roman" w:hAnsi="Arial" w:cs="Times New Roman"/>
      <w:sz w:val="18"/>
      <w:szCs w:val="20"/>
      <w:lang w:val="es-ES_tradnl" w:eastAsia="es-ES"/>
    </w:rPr>
  </w:style>
  <w:style w:type="character" w:styleId="Hipervnculo">
    <w:name w:val="Hyperlink"/>
    <w:basedOn w:val="Fuentedeprrafopredeter"/>
    <w:uiPriority w:val="99"/>
    <w:unhideWhenUsed/>
    <w:rsid w:val="002A3041"/>
    <w:rPr>
      <w:color w:val="0000FF" w:themeColor="hyperlink"/>
      <w:u w:val="single"/>
    </w:rPr>
  </w:style>
  <w:style w:type="character" w:styleId="Hipervnculovisitado">
    <w:name w:val="FollowedHyperlink"/>
    <w:basedOn w:val="Fuentedeprrafopredeter"/>
    <w:uiPriority w:val="99"/>
    <w:semiHidden/>
    <w:unhideWhenUsed/>
    <w:rsid w:val="002A30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do.gob.mx/comisiones/anticorrupcion/docs/ifai/Acuerdo_Comision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nado.gob.mx/comisiones/anticorrupcion/docs/ifai/Informe_Comit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523D2-FA6E-467C-9AFA-7FFBB180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Rubio</dc:creator>
  <cp:lastModifiedBy>COGATI</cp:lastModifiedBy>
  <cp:revision>6</cp:revision>
  <cp:lastPrinted>2014-09-10T15:28:00Z</cp:lastPrinted>
  <dcterms:created xsi:type="dcterms:W3CDTF">2014-09-09T19:04:00Z</dcterms:created>
  <dcterms:modified xsi:type="dcterms:W3CDTF">2014-09-10T15:29:00Z</dcterms:modified>
</cp:coreProperties>
</file>